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e2b544d69bc4fa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14777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ODGOJ I OBRAZOVANJE GOLJAK</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2.340.287,85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2.458.133,61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2.305.947,32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2.643.152,01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185.018,40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7.670,14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198.397,51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poslovanja u iznosu 185.018,40 u izvještajnom razdoblju radi primjene i knjiženja prema novom Pravilniku o proračunskom računovodstvu. Pri knjiženju plaća ukidanje kontinuiranih rashoda (podskupina 193) i knjiženja rashoda plaće za mjesec prosinac 2024. u 2025. godini, što uz knjiženje rashoda plaća za siječanj, veljaču, ožujak, travanj, svibanj, lipanj, srpanj, kolovoz, rujan, listopad, studeni i prosinac 2025. dovodi do 13 rashoda za plaće u ovom izvještajnom razdoblju, dok je prihod za plaću u izvještajnom razdoblju priznat za 12 plaća (prosinac 2024., siječanj, veljača, ožujak, travanj, svibanj, lipanj, srpanj, kolovoz, rujan, listopad i studeni 2025). Prihod za plaću za prosinac 2025. priznati će se u siječnju 2026. godine. </w:t>
      </w:r>
      <w:r>
        <w:br/>
      </w:r>
      <w:r>
        <w:t xml:space="preserve">Manjak prihoda od nefinancijske imovine u iznosu od 13.379,11 odnosi se na rashode za nabavu proizvedene dugotrajne imovine, manjak iskazan iz razloga što u izvještajnom razdoblju nismo ostvarili prihode od prodaje nefinancijske imovine.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w:t>
            </w:r>
          </w:p>
        </w:tc>
      </w:tr>
    </w:tbl>
    <w:p>
      <w:pPr>
        <w:spacing w:before="0" w:after="0"/>
      </w:pPr>
    </w:p>
    <w:p>
      <w:r>
        <w:t xml:space="preserve">Unutar navedene šifre evidentiran je prihod iz Državnog proračuna za nabavljene udžbenike za školsku godinu 2025./2026. u iznosu  2.428,20 eura i prihod iz Državnog proračuna koji smo zaprimili za opremanje školske knjižnice obveznom lektirom i stručnom literaturom u 2025. godini u iznosu od 310,00 eura. Evidentiran je i prihod iz Državnog proračuna za nabavljene udžbenike za školsku godini 2024./2025. budući da nam je navedeni prihod uplaćen tijekom izvještajne 2025. godine u iznosu 2.262,33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uplata osiguravajućeg društva temeljem podnesenog odštetnog zahtjeva radi blaže prometne nesreće u kojoj je sudjelovalo službeno kombi vozilo Centra za odgoj i obrazovanje Goljak.</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1.460.555,03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1.679.524,72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Povećanje u odnosu na isto izvještajno razdoblje prethodne godine iz razloga primjene i knjiženja prema novom Pravilniku o proračunskom računovodstvu, rashodi za plaće su u 2025. godini knjiženi za plaće koje se odnose na mjesec prosinac 2024. i mjesece siječanj, veljaču, ožujak, travanj, svibanj, lipanj, srpanj, kolovoz, rujan, listopad, studeni i prosinac 2025. godine. Također povećanje u odnosu na isto izvještajno razdoblje prethodne godine iz razloga povećanja iznosa plaća temeljem nove Odluke o visini osnovice za obračun plaća u javnim službama za 2025. godinu (povećanje osnovice za 3% od 1. veljače 2025. godine i povećanje osnovice od 3% od 1.rujna 2025.godine).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w:t>
            </w:r>
          </w:p>
        </w:tc>
      </w:tr>
    </w:tbl>
    <w:p>
      <w:pPr>
        <w:spacing w:before="0" w:after="0"/>
      </w:pPr>
    </w:p>
    <w:p>
      <w:r>
        <w:t xml:space="preserve">Povećanje u odnosu na isto izvještajno razdoblje prethodne godine iz razloga primjene i knjiženja prema novom Pravilniku o proračunskom računovodstvu, rashodi za plaće su u 2025. godini knjiženi za plaće koje se odnose na mjesec prosinac 2024. i mjesece siječanj, veljaču, ožujak, travanj, svibanj, lipanj, srpanj, kolovoz, rujan, listopad, studeni i prosinac 2025. godine. Također povećanje u odnosu na isto izvještajno razdoblje prethodne godine iz razloga povećanja iznosa plaća temeljem nove Odluke o visini osnovice za obračun plaća u javnim službama za 2025. godinu (povećanje osnovice za 3% od 1. veljače 2025. godine i povećanje osnovice od 3% od 1.rujna 2025.godine).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61.666,58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Povećanje u odnosu na isto izvještajno razdoblje prethodne godine iz razloga primjene i knjiženja prema novom Pravilniku o proračunskom računovodstvu, rashodi za plaće su u 2025. godini knjiženi za plaće koje se odnose na mjesec prosinac 2024. i mjesece siječanj, veljaču, ožujak, travanj, svibanj, lipanj, srpanj, kolovoz, rujan, listopad, studeni i prosinac 2025. godine. Također povećanje u odnosu na isto izvještajno razdoblje prethodne godine iz razloga povećanja iznosa plaća temeljem nove Odluke o visini osnovice za obračun plaća u javnim službama za 2025. godinu (povećanje osnovice za 3% od 1. veljače 2025. godine i povećanje osnovice od 3% od 1.rujna 2025.godine).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249.874,53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283.811,86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Povećanje u odnosu na isto izvještajno razdoblje prethodne godine iz razloga primjene i knjiženja prema novom Pravilniku o proračunskom računovodstvu, rashodi za plaće su u 2025. godini knjiženi za plaće koje se odnose na mjesec prosinac 2024. i mjesece siječanj, veljaču, ožujak, travanj, svibanj, lipanj, srpanj, kolovoz, rujan, listopad, studeni i prosinac 2025. godine. Također povećanje u odnosu na isto izvještajno razdoblje prethodne godine iz razloga povećanja iznosa plaća temeljem nove Odluke o visini osnovice za obračun plaća u javnim službama za 2025. godinu (povećanje osnovice za 3% od 1. veljače 2025. godine i povećanje osnovice od 3% od 1.rujna 2025.godine).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r>
        <w:t xml:space="preserve">Povećanje u odnosu na isto izvještajno razdoblje prethodne godine iz razloga edukacije školskog psihologa u području psihodijagnostike u iznosu 357,50 eur, izvor financiranja navedenih sredstava je Državni proračun.</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656,2</w:t>
            </w:r>
          </w:p>
        </w:tc>
      </w:tr>
    </w:tbl>
    <w:p>
      <w:pPr>
        <w:spacing w:before="0" w:after="0"/>
      </w:pPr>
    </w:p>
    <w:p>
      <w:r>
        <w:t xml:space="preserve">Povećanje u odnosu na isto izvještajno razdoblje prethodne godine radi nabave 12 novih zimskih guma za 3 službena vozila Centra za odgoj i obrazovanje Goljak u iznosu 1.576,80 eura  Nabave je bila potrebna radi dotrajalosti i starosti zimskih guma, a kako se navedenim vozilima svakodnevno u školu i iz škole voze učenici s teškoćama u razvoju, posebna se pažnja posvećuje sigurnosti i održavanju službenih kombi vozila.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365,6</w:t>
            </w:r>
          </w:p>
        </w:tc>
      </w:tr>
    </w:tbl>
    <w:p>
      <w:pPr>
        <w:spacing w:before="0" w:after="0"/>
      </w:pPr>
    </w:p>
    <w:p>
      <w:r>
        <w:t xml:space="preserve">Povećanje u odnosu na isto izvještajno razdoblje prethodne godine iz razloga evidentiranja sredstava koja su osigurana i isplaćuju nam se iz Proračuna Grada Zagreba (Zaključak Grada Zagreba, Klasa:600-01/25-01/101, Urbroj 251-01-12-25-2) za sufinanciranje usluge prilagođenog prijevoza učenika u školskoj godini 2025./2026. godini (prijevoz za posebne namjene). Iznos se sufinancira od studenog 2025. godini i za studeni je iznosio 6.975,00 eura, a za prosinac 6.587,50 eura.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636,7</w:t>
            </w:r>
          </w:p>
        </w:tc>
      </w:tr>
    </w:tbl>
    <w:p>
      <w:pPr>
        <w:spacing w:before="0" w:after="0"/>
      </w:pPr>
    </w:p>
    <w:p>
      <w:r>
        <w:t xml:space="preserve">Unutar navedenog odjeljka nalaze se troškovi objave oglasa u Narodnim novinama za natječaj za izbor ravnatelja (920,00 eura), objava postupka javne nabave u Elektroničkom oglasniku javne nabave (248,85 eura) te sudjelovanje Centra za odgoj i obrazovanje „Goljak“ u izdanju brošure „Nasilje i mladi“ (415,63 eur).</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w:t>
            </w:r>
          </w:p>
        </w:tc>
      </w:tr>
    </w:tbl>
    <w:p>
      <w:pPr>
        <w:spacing w:before="0" w:after="0"/>
      </w:pPr>
    </w:p>
    <w:p>
      <w:r>
        <w:t xml:space="preserve">Unutar navedenog odjeljka evidentirala se izrada procjene ugroženosti i elaborata sigurnosti temeljem protokola o sigurnosti u školskim ustanovama u iznosu 1.375,00 eura, evidentiranje usluge izračuna zateznih kamata u Financijskoj agenciji u iznosu 99,65 eura, unutar navedenog odjeljka evidentira se još i  financiranje od strane Grada Zagreba naknade sredstva za Attend tehničara i financiranje od strane Grada Zagreba naknada sredstva za rad stručnjaka za tehničku podršku u iznosu 2.889,17 eura.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294.302,10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330.500,45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bl>
    <w:p>
      <w:pPr>
        <w:spacing w:before="0" w:after="0"/>
      </w:pPr>
    </w:p>
    <w:p>
      <w:r>
        <w:t xml:space="preserve">Unutar navedene šifre nalazi se sufinanciranje povećanih troškova prijevoza i prehrane djece s teškoćama u razvoju sufinanciranih od strane Državnog proračuna RH za učenike temeljem Odluke Ministarstva znanosti i obrazovanja o kriterijima za financiranje povećanih troškova prijevoza i posebnih nastavnih sredstava i pomagala te sufinanciranje prehrane učenika s teškoćama u razvoju u osnovnoškolskim programima (251.400,00 eura prilagođeni prijevoz učenika od strane ovlaštenog prijevoznika, 38.615,03 eura za refundacije  troškova individualnog prijevoza roditelja učenika od kuće do škole i natrag, 19.754,49 eura za sufinanciranje prehrane učenika). Ostali rashodi evidentirani unutar navedene šifre su: grafičke i tiskarske usluge (2.579,24 eura), usluge pri registraciji prijevoznih sredstava – službenih kombi vozila Centra kojima se obavlja prilagođeni prijevoz učenika od kuće do škole i natrag (608,29 eura), usluge čuvanja imovine i osoba (17.531,40 eura), ostale nespomenute usluge (12,00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Razlog odstupanja je veći broj sjednica školskog odbora u odnosu na broj sjednica u istom izvještajnom razdoblju prethodne godine te povećanje naknade članovima od 1.10.2025., iz čega proizlazi veći trošak naknada za rad članova.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w:t>
            </w:r>
          </w:p>
        </w:tc>
      </w:tr>
    </w:tbl>
    <w:p>
      <w:pPr>
        <w:spacing w:before="0" w:after="0"/>
      </w:pPr>
    </w:p>
    <w:p>
      <w:r>
        <w:t xml:space="preserve">Razlog odstupanja u odnosu na isto izvještajno razdoblje prethodne godine iz razloga ugovaranja police osiguranja za osiguranje imovine (201,91 eura) i  police osiguranja od odgovornosti (977,34 eura). Iznose plaćene za navedene police refundira Grad Zagreb. Ostali rashodi unutar navedene šifre su ugovorene osnovne police auto osiguranja za službena kombi vozila Centra za odgoj i obrazovanje Goljak u iznosu 1.228,63 eura.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467,9</w:t>
            </w:r>
          </w:p>
        </w:tc>
      </w:tr>
    </w:tbl>
    <w:p>
      <w:pPr>
        <w:spacing w:before="0" w:after="0"/>
      </w:pPr>
    </w:p>
    <w:p>
      <w:r>
        <w:t xml:space="preserve">Razlog odstupanja u odnosu na isto izvještajno razdoblje prethodne godine je povećanje iznosa i broja plaćenih novčanih naknada zbog neispunjenja obveze kvotnog zapošljavanja osoba s invaliditetom, te naknadno plaćanje obveza za neispunjenje obveze kvotnog zapošljavanja prema Rješenjima Zavoda za vještačenje, profesionalnu rehabilitaciju i zapošljavanje osoba s invaliditetom koja smo zaprimili tijekom izvještajnog razdoblja (u ukupnom iznosu 6.630,48 eura), na Rješenja su podnesene žalbe iz razloga što je kvota koja se navodi u rješenjima plaćana za 1 osobu, a u Rješenjima se navodi kako nije). Odgovore na žalbe još uvijek čekamo.</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214,4</w:t>
            </w:r>
          </w:p>
        </w:tc>
      </w:tr>
    </w:tbl>
    <w:p>
      <w:pPr>
        <w:spacing w:before="0" w:after="0"/>
      </w:pPr>
    </w:p>
    <w:p>
      <w:r>
        <w:t xml:space="preserve">Povećanje u odnosu na isto izvještajno razdoblje prethodne godine iz razloga povećanja tijekom izvještajnog razdoblja mjesečnih bankarskih naknada za transakcijski račun.</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6117,0</w:t>
            </w:r>
          </w:p>
        </w:tc>
      </w:tr>
    </w:tbl>
    <w:p>
      <w:pPr>
        <w:spacing w:before="0" w:after="0"/>
      </w:pPr>
    </w:p>
    <w:p>
      <w:r>
        <w:t xml:space="preserve">Razlog odstupanja u odnosu na isto izvještajno razdoblje prethodne godine je plaćanje zateznih kamata za neispunjenje obveze kvotnog zapošljavanja prema Rješenjima Zavoda za vještačenje, profesionalnu rehabilitaciju i zapošljavanje osoba s invaliditetom koja smo zaprimili tijekom izvještajnog razdoblja (u ukupnom iznosu 944,74 eura), na Rješenja su podnesene žalbe iz razloga što je kvota koja se navodi u rješenjima plaćana za 1 osobu, a u Rješenjima se navodi kako nije). Odgovore na žalbe još uvijek čekamo.</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bl>
    <w:p>
      <w:pPr>
        <w:spacing w:before="0" w:after="0"/>
      </w:pPr>
    </w:p>
    <w:p>
      <w:r>
        <w:t xml:space="preserve">Unutar navedenog odjeljka evidentira se nabava zaliha higijenskih potrepština temeljem Odluke o kriterijima i načinu dodjele sredstava radi opskrbe školskih ustanova i skloništa za žene besplatnim zalihama menstrualnih higijenskih potrepština, dodijeljena su nam sredstva radi opskrbe školskih ustanova besplatnim zalihama higijenskih potrepština.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185.018,40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u iznosu 185.018,40 u izvještajnom razdoblju radi primjene i knjiženja prema novom Pravilniku o proračunskom računovodstvu. Pri knjiženju plaća ukidanje kontinuiranih rashoda (podskupina 193) i knjiženja rashoda plaće za mjesec prosinac 2024. u 2025. godini, što uz knjiženje rashoda plaća za siječanj, veljaču, ožujak, travanj, svibanj, lipanj, srpanj, kolovoz, rujan, listopad, studeni i prosinac 2025. dovodi do 13 rashoda za plaće u ovom izvještajnom razdoblju, dok je prihod za plaću u izvještajnom razdoblju priznat za 12 plaća (prosinac 2024., siječanj, veljača, ožujak, travanj, svibanj, lipanj, srpanj, kolovoz, rujan, listopad i studeni 2025). Prihod za plaću za prosinac 2025. priznati će se u siječnju 2026. godine.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87.152,84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273.981,89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314,4</w:t>
            </w:r>
          </w:p>
        </w:tc>
      </w:tr>
    </w:tbl>
    <w:p>
      <w:pPr>
        <w:spacing w:before="0" w:after="0"/>
      </w:pPr>
    </w:p>
    <w:p>
      <w:r>
        <w:t xml:space="preserve">Višak prihoda poslovanja preneseni (273.981,89) se razlikuje za 156.933,20 eura u odnosi na preneseni višak prihoda poslovanja iz iz 2024. godine (117.048,69 eur iz obrasca BIL stanje 1.1. 2025.) radi:</w:t>
      </w:r>
      <w:r>
        <w:br/>
      </w:r>
      <w:r>
        <w:t xml:space="preserve">·         knjiženja nerealizirane tečajne razlike od 0,01 eur. Razlika se iskazala ne teret rezultata 922 i zatvaranjem stanja podskupine 934 (preneseno stanje na dan 31.12.2024.) od 0,01 eur.</w:t>
      </w:r>
    </w:p>
    <w:p>
      <w:r>
        <w:t xml:space="preserve">·         usklađenja stanja, postojala je bilančna neravnoteža u iznosu od 156.933,21 eura između stanja dugotrajne nefinancijske imovine iskazane na razredu 0 i stanja vlastitih izvora iskazanih na podskupini 911, a kao ispravan i točan podatak uzeo se vrijednost dugotrajne nefinancijske imovine na razredu 0 budući se popis imovine i obveza provodi sa zadnjim danom kalendarske godine.  Evidentiranje u poslovnim knjigama se provelo tako da se stanje na osnovnom računu  91111 (Izvori vlasništva iz proračuna za nefinancijsku imovinu) storniralo na potražnoj strani (-156.933,21) uz istodobno odobravanje istog iznosa na osnovnom računu 92214 (višak prihoda poslovanja – ispravci iz prethodnih razdoblja). Nakon iskazivanja navedenog iznosa na računu 92214, na dan 31.12.2025. stanje računa 92214 je zatvoreno zaduženjem iznosa 156.933,21 i odobravanjem istog iznosa na osnovnom računu 92211. Navedeno usklađenje bilančnih stanja i evidentiranje u poslovnim knjigama je provedeno temeljem Odluke o usklađenju stanja nefinancijske imovine i vlastitih izvora koju je donio Školski odbor Centra za odgoj i obrazovanje Goljak.</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iskazan u ovom izvještajnom razdoblju iz razloga primjene i knjiženja prema novom Pravilniku o proračunskom računovodstvu (nema priznavanja prihoda na razredu  6 i 7 bez da je prethodno proknjiženo potraživanje i obračunati prihodi uz izuzetak prihoda od nadležnog proračuna  i prihoda od donacija). 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Nabava vatrogasnih aparata radi zamjene starih aparata prema preporuci stručnjaka iz zaštite na radu koji obavljaju godišnji pregled vatrogasnih aparata.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887,8</w:t>
            </w:r>
          </w:p>
        </w:tc>
      </w:tr>
    </w:tbl>
    <w:p>
      <w:pPr>
        <w:spacing w:before="0" w:after="0"/>
      </w:pPr>
    </w:p>
    <w:p>
      <w:r>
        <w:t xml:space="preserve">Povećanje u odnosu na isto izvještajno razdoblje prethodne godine iz razloga nabave senzornog dvorca u iznosu 8.540,50 eura. Senzorni dvorac je nabavljen iz razloga poboljšanja uvjeta obrazovanja djece s teškoćama koja se školuju u Centru.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w:t>
            </w:r>
          </w:p>
        </w:tc>
      </w:tr>
    </w:tbl>
    <w:p>
      <w:pPr>
        <w:spacing w:before="0" w:after="0"/>
      </w:pPr>
    </w:p>
    <w:p>
      <w:r>
        <w:t xml:space="preserve">Manjak prihoda od nefinancijske imovine u iznosu od 13.379,11 odnosi se na rashode za nabavu proizvedene dugotrajne imovine, manjak iskazan iz razloga što u izvještajnom razdoblju nismo ostvarili prihode od prodaje nefinancijske imovine.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50.200,28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233.803,87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465,7</w:t>
            </w:r>
          </w:p>
        </w:tc>
      </w:tr>
    </w:tbl>
    <w:p>
      <w:pPr>
        <w:spacing w:before="0" w:after="0"/>
      </w:pPr>
    </w:p>
    <w:p>
      <w:r>
        <w:t xml:space="preserve">Višak prihoda preneseni (233.803,87) se razlikuje za 156.933,20 eur u odnosu na preneseni višak iz 2024. godine (76.870,67 eur iz obrasca BIL stanje 1.1. 2025) radi:</w:t>
      </w:r>
      <w:r>
        <w:br/>
      </w:r>
      <w:r>
        <w:t xml:space="preserve">·         knjiženja nerealizirane tečajne razlike od 0,01 eur. Razlika se iskazala ne teret rezultata 922 i zatvaranjem stanja podskupine 934 (preneseno stanje na dan 31.12.2024.) od 0,01 eur.</w:t>
      </w:r>
    </w:p>
    <w:p>
      <w:r>
        <w:t xml:space="preserve">·         usklađenja stanja, postojala je bilančna neravnoteža u iznosu od 156.933,21 eura između stanja dugotrajne nefinancijske imovine iskazane na razredu 0 i stanja vlastitih izvora iskazanih na podskupini 911, a kao ispravan i točan podatak uzeo se vrijednost dugotrajne nefinancijske imovine na razredu 0 budući se popis imovine i obveza provodi sa zadnjim danom kalendarske godine.  Evidentiranje u poslovnim knjigama se provelo tako da se stanje na osnovnom računu  91111 (Izvori vlasništva iz proračuna za nefinancijsku imovinu) storniralo na potražnoj strani (-156.933,21) uz istodobno odobravanje istog iznosa na osnovnom računu 92214 (višak prihoda poslovanja – ispravci iz prethodnih razdoblja). Nakon iskazivanja navedenog iznosa na računu 92214, na dan 31.12.2025. stanje računa 92214 je zatvoreno zaduženjem iznosa 156.933,21 i odobravanjem istog iznosa na osnovnom računu 92211. Navedeno usklađenje bilančnih stanja i evidentiranje u poslovnim knjigama je provedeno temeljem Odluke o usklađenju stanja nefinancijske imovine i vlastitih izvora koju je donio Školski odbor Centra za odgoj i obrazovanje Goljak.</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iskazan u ovom izvještajnom razdoblju iz razloga primjene i knjiženja prema novom Pravilniku o proračunskom računovodstvu (nema priznavanja prihoda na razredu  6 i 7 bez da je prethodno proknjiženo potraživanje i obračunati prihodi uz izuzetak prihoda od nadležnog proračuna  i prihoda od donacija). 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198.397,51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poslovanja u iznosu 185.018,40 u izvještajnom razdoblju radi primjene i knjiženja prema novom Pravilniku o proračunskom računovodstvu. Pri knjiženju plaća ukidanje kontinuiranih rashoda (podskupina 193) i knjiženja rashoda plaće za mjesec prosinac 2024. u 2025. godini, što uz knjiženje rashoda plaća za siječanj, veljaču, ožujak, travanj, svibanj, lipanj, srpanj, kolovoz, rujan, listopad, studeni i prosinac 2025. dovodi do 13 rashoda za plaće u ovom izvještajnom razdoblju, dok je prihod za plaću u izvještajnom razdoblju priznat za 12 plaća (prosinac 2024., siječanj, veljača, ožujak, travanj, svibanj, lipanj, srpanj, kolovoz, rujan, listopad i studeni 2025). Prihod za plaću za prosinac 2025. priznati će se u siječnju 2026. godine. </w:t>
      </w:r>
      <w:r>
        <w:br/>
      </w:r>
      <w:r>
        <w:t xml:space="preserve">Manjak prihoda od nefinancijske imovine u iznosu od 13.379,11 odnosi se na rashode za nabavu proizvedene dugotrajne imovine, manjak iskazan iz razloga što u izvještajnom razdoblju nismo ostvarili prihode od prodaje nefinancijske imovine.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50.200,28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233.803,87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465,7</w:t>
            </w:r>
          </w:p>
        </w:tc>
      </w:tr>
    </w:tbl>
    <w:p>
      <w:pPr>
        <w:spacing w:before="0" w:after="0"/>
      </w:pPr>
    </w:p>
    <w:p>
      <w:r>
        <w:t xml:space="preserve">Višak prihoda i primitaka preneseni (233.803,87) se razlikuje za 156.933,20 eur u odnosu na preneseni višak iz 2024. godine (76.870,67 eur iz obrasca BIL stanje 1.1. 2025) radi:</w:t>
      </w:r>
      <w:r>
        <w:br/>
      </w:r>
      <w:r>
        <w:t xml:space="preserve">·         knjiženja nerealizirane tečajne razlike od 0,01 eur. Razlika se iskazala ne teret rezultata 922 i zatvaranjem stanja podskupine 934 (preneseno stanje na dan 31.12.2024.) od 0,01 eur.</w:t>
      </w:r>
    </w:p>
    <w:p>
      <w:r>
        <w:t xml:space="preserve">·         usklađenja stanja, postojala je bilančna neravnoteža u iznosu od 156.933,21 eura između stanja dugotrajne nefinancijske imovine iskazane na razredu 0 i stanja vlastitih izvora iskazanih na podskupini 911, a kao ispravan i točan podatak uzeo se vrijednost dugotrajne nefinancijske imovine na razredu 0 budući se popis imovine i obveza provodi sa zadnjim danom kalendarske godine.  Evidentiranje u poslovnim knjigama se provelo tako da se stanje na osnovnom računu  91111 (Izvori vlasništva iz proračuna za nefinancijsku imovinu) storniralo na potražnoj strani (-156.933,21) uz istodobno odobravanje istog iznosa na osnovnom računu 92214 (višak prihoda poslovanja – ispravci iz prethodnih razdoblja). Nakon iskazivanja navedenog iznosa na računu 92214, na dan 31.12.2025. stanje računa 92214 je zatvoreno zaduženjem iznosa 156.933,21 i odobravanjem istog iznosa na osnovnom računu 92211. Navedeno usklađenje bilančnih stanja i evidentiranje u poslovnim knjigama je provedeno temeljem Odluke o usklađenju stanja nefinancijske imovine i vlastitih izvora koju je donio Školski odbor Centra za odgoj i obrazovanje Goljak.</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76.870,67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35.406,36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w:t>
            </w:r>
          </w:p>
        </w:tc>
      </w:tr>
    </w:tbl>
    <w:p>
      <w:pPr>
        <w:spacing w:before="0" w:after="0"/>
      </w:pPr>
    </w:p>
    <w:p>
      <w:r>
        <w:t xml:space="preserve">Nalazi se višak prihoda i primitaka raspoloživ u sljedećem razdoblju, 35.406,36 eura. Višak je nastao prijenosom viška  prihoda i primitaka i u iznosu od 233.803,87 eura (šifra 9221-9222) i manjkom prihoda i primitaka u izvještajnom razdoblju 2025. u iznosu od 198.397,51 eura (šifra Y005).</w:t>
      </w:r>
    </w:p>
    <w:p>
      <w:r>
        <w:t xml:space="preserve">Šifra X006 u iznosu 35.406,36 eura iskazuje višak prihoda i primitaka raspoloživ u sljedećem razdoblju. Prikazuje rezultat prije faze korekcije financijskog rezultata i ne prenosi se u bilancu. Korekcija financijskog rezultata je rađena temeljem članka 215. Pravilnika o proračunskom računovodstvu i računskom planu. Korekcije rezultata je rađena za iznose koji su bili evidentirani tijekom izvještajne godine na računima kapitalnih prijenosa, odnosno za evidentiranu nabavu nefinancijske imovine i priznatih rashoda za nabavu nefinancijske imovine razreda 4 iz kapitalnih prijenosa. Na osnovnim računima 63622 i 67121 evidentirano je 5.171,68 eura za financiranje rashoda za nabavu nefinancijske imovine, od čega je 2.878,13 eura utrošeno za nabavu nefinancijske imovine).</w:t>
      </w:r>
    </w:p>
    <w:p>
      <w:r>
        <w:t xml:space="preserve">Temeljem prethodno navedenog rađena je korekcija rezultata na način da je za utrošeni iznos od 2.878,13 eura umanjen višak prihoda poslovanja (zaduženje osnovnog računa 92211) uz istodobno umanjenje manjka prihoda od nefinancijske imovine (odobrenje osnovnog računa 92222).  Provedena korekcija rezultata nije vidljiva u obrascu PR-RAS, stanje u tom obrascu ostaje nepromijenjeno, ali je vidljiva u obrascu BIL (šifra 92211 i šifra 92222 u obrascu BIL). Nakon faze korekcije rezultata iznos na šifri X006 obrasca PR-RAS odgovara razlici ukupnih viškova i manjkova iskazanih u bilanci (šifra 922).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w:t>
            </w:r>
          </w:p>
        </w:tc>
      </w:tr>
    </w:tbl>
    <w:p>
      <w:pPr>
        <w:spacing w:before="0" w:after="0"/>
      </w:pPr>
    </w:p>
    <w:p>
      <w:r>
        <w:t xml:space="preserve">Unutar navedene šifre evidentiran je prihod iz Državnog proračuna za nabavljene udžbenike za školsku godinu 2025./2026. u iznosu  2.428,20 eura i prihod iz Državnog proračuna koji smo zaprimili za opremanje školske knjižnice obveznom lektirom i stručnom literaturom u 2025. godini u iznosu od 310,00 eura. Evidentiran je i prihod iz Državnog proračuna za nabavljene udžbenike za školsku godini 2024./2025. budući da nam je navedeni prihod uplaćen tijekom izvještajne 2025. godine u iznosu 2.262,33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uplata osiguravajućeg društva temeljem podnesenog odštetnog zahtjeva radi blaže prometne nesreće u kojoj je sudjelovalo službeno kombi vozilo Centra za odgoj i obrazovanje Goljak.</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362,5</w:t>
            </w:r>
          </w:p>
        </w:tc>
      </w:tr>
    </w:tbl>
    <w:p>
      <w:pPr>
        <w:spacing w:before="0" w:after="0"/>
      </w:pPr>
    </w:p>
    <w:p>
      <w:r>
        <w:t xml:space="preserve">Evidentiranje 3 otpremnine radi odlaska u mirovinu.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Evidentiranje naknade sredstva za Attend tehničara i financiranje od strane Grada Zagreba naknada sredstva za rad stručnjaka za tehničku podršku u iznosu 2.889,17 eura (financiranje od strane Grada Zagreba).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članovima predstavničkih i izvršnih tijela i upravnih vijeća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Veći broj sjednica školskog odbora u odnosu na broj sjednica u istom izvještajnom razdoblju prethodne godine, iz čega proizlazi veći trošak naknada za rad članova te povećanje naknade članovima od 1.10.2025., iz čega proizlazi veći trošak naknada za rad članova.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10.678,48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470,8</w:t>
            </w:r>
          </w:p>
        </w:tc>
      </w:tr>
    </w:tbl>
    <w:p>
      <w:pPr>
        <w:spacing w:before="0" w:after="0"/>
      </w:pPr>
    </w:p>
    <w:p>
      <w:r>
        <w:t xml:space="preserve">Razlog odstupanja u odnosu na isto izvještajno razdoblje prethodne godine je povećanje iznosa i broja plaćenih novčanih naknada zbog neispunjenja obveze kvotnog zapošljavanja osoba s invaliditetom, te naknadno plaćanje obveza za neispunjenje obveze kvotnog zapošljavanja prema Rješenjima Zavoda za vještačenje, profesionalnu rehabilitaciju i zapošljavanje osoba s invaliditetom koja smo zaprimili tijekom izvještajnog razdoblja (u ukupnom iznosu 6.630,48 eura), na Rješenja su podnesene žalbe iz razloga što je kvota koja se navodi u rješenjima plaćana za 1 osobu, a u Rješenjima se navodi kako nije). Odgovore na žalbe još uvijek čekamo.</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23.493,38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Povećanje u odnosu na isto izvještajno razdoblje prethodne godine radi nabava knjiga za opremanje školske knjižnice lektirom, stručnom literaturom i referentnom zbirkom (582,82 eura), nabava udžbenika za učenike za školsku godinu 2025./2026. (2.428,20 eura).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Odnosi se na evidentiranje obračuna korekcija plaća radi naknadno priznatih ozljeda na radu od strane HZZO-a.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313,1</w:t>
            </w:r>
          </w:p>
        </w:tc>
      </w:tr>
    </w:tbl>
    <w:p>
      <w:pPr>
        <w:spacing w:before="0" w:after="0"/>
      </w:pPr>
    </w:p>
    <w:p>
      <w:r>
        <w:t xml:space="preserve">Evidentiranja potraživanja za obračunata bolovanja na teret HZZO-a u iznosu 8.572,11 eura i potraživanja za predujmove u iznosu 309,20 eura i ostala nespomenuta potraživanja u iznosu 72,93 eura.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o proračunskom računovodstvu i računskom planu od 1. siječnja 2025. obvezno je evidentiranje potraživanja na ime zajedničkih prihoda zaduženjem na odgovarajućem računu skupine 16 u visini ukupnog iznosa potraživanja te odobravanje odgovarajućeg osnovnog računa 96 u visini ukupnog iznosa potraživanja (nema priznavanja prihoda na razredu  6 i 7 bez da je prethodno proknjiženo potraživanje i obračunati prihodi uz izuzetak prihoda od nadležnog proračuna  i prihoda od donacija).</w:t>
      </w:r>
    </w:p>
    <w:p>
      <w:r>
        <w:t xml:space="preserve">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o proračunskom računovodstvu i računskom planu od 1. siječnja 2025. obvezno je evidentiranje potraživanja na ime zajedničkih prihoda zaduženjem na odgovarajućem računu skupine 16 u visini ukupnog iznosa potraživanja te odobravanje odgovarajućeg osnovnog računa 96 u visini ukupnog iznosa potraživanja (nema priznavanja prihoda na razredu  6 i 7 bez da je prethodno proknjiženo potraživanje i obračunati prihodi uz izuzetak prihoda od nadležnog proračuna  i prihoda od donacija).</w:t>
      </w:r>
    </w:p>
    <w:p>
      <w:r>
        <w:t xml:space="preserve">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154.059,58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Popunjen podatak o stanju na dan 1. siječnja 2025., dok na dan 31. prosinca 2025. godine nema stanja iz razloga što je podskupina 193 ukinuta s danom 1.siječnja 2025. i više se ne koristi za evidentiranje kontinuiranih rashoda, stanja kontinuiranih rashoda su zatvorena odobrenjem odgovarajućih osnovnih računa podskupine 193 te preneseni na rashode zaduženjem odgovarajućih osnovnih računa razreda 3.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Stanja na dan 31. prosinca 2024. na osnovnim računima 23951,23952,23953,23955,23956,23957 i 23958 bilo je potrebno prenijeti u početno stanje  na odgovarajuće novootvorene osnovne račune unutar skupine 27, u okviru odjeljka 2395 ostao je važeći samo osnovi račun 23954. Kod popunjavanja u oba stupca podataka (stanje 1. siječnja i stanje 31. prosinca u okviru podskupine 239 iskazano je samo stanje osnovnog računa 23954, dok je okviru skupine 27 iskazano stanje svih pripadajućih osnovnih računa iz skupine 27. Stanja računa 23958 na dan 31. prosinca 2024. prenesena su na dan 1. siječnja 2025. na račune 27611 i 27612, stanja računa 23953 na dan 31. prosinca 2024. prenesena su na dan 1. siječnja 2025. na račun 27212.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30.068,04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w:t>
            </w:r>
          </w:p>
        </w:tc>
      </w:tr>
    </w:tbl>
    <w:p>
      <w:pPr>
        <w:spacing w:before="0" w:after="0"/>
      </w:pPr>
    </w:p>
    <w:p>
      <w:r>
        <w:t xml:space="preserve">Stanja na dan 31. prosinca 2024. na osnovnim računima 23951,23952,23953,23955,23956,23957 i 23958 bilo je potrebno prenijeti u početno stanje  na odgovarajuće novootvorene osnovne račune unutar skupine 27, u okviru odjeljka 2395 ostao je važeći samo osnovi račun 23954. Kod popunjavanja u oba stupca podataka (stanje 1. siječnja i stanje 31. prosinca u okviru podskupine 239 iskazano je samo stanje osnovnog računa 23954, dok je okviru skupine 27 iskazano stanje svih pripadajućih osnovnih računa iz skupine 27. Stanja računa 23958 na dan 31. prosinca 2024. prenesena su na dan 1. siječnja 2025. na račune 27611 i 27612, stanja računa 23953 na dan 31. prosinca 2024. prenesena su na dan 1. siječnja 2025. na račun 27212. Povećanje u odnosu na isto izvještajno razdoblje prethodne godine iz razloga evidentiranja na osnovnom računu 27521 projekta u sklopu programa Erasmus + (iznos 10.396,80 eura) Iznos se odnosi na evidentiranje pretfinanciranja  u iznosu 80%  maksimalno dodijeljenih iznosa bespovratnih sredstava (ukupan iznos 12.996,00 eura). Unutar skupine 27 na računu 27611 evidentirano je stanje povrata neutrošenih sredstava (viškova)  za povrat u proračun Grada Zagreba u iznosu 13.409,38 eura.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i ispravak vlastitih izvora (šifre 911-912)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254.566,78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99.307,67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Smanjenje stanja u odnosu na isto izvještajno razdoblje prethodne godine iz razloga usklađenja stanja, smanjenjem vlastitih izvora. Postojala je bilančna neravnoteža između stanja dugotrajne nefinancijske imovine iskazane na razredu 0 i stanja vlastitih izvora iskazanih na podskupini 911, a kao ispravan i točan podatak uzeo se vrijednost dugotrajne nefinancijske imovine na razredu 0 budući se popis imovine i obveza provodi sa zadnjim danom kalendarske godine.  Evidentiranje u poslovnim knjigama se provelo tako da se stanje na osnovnom računu  91111 (Izvori vlasništva iz proračuna za nefinancijsku imovinu) storniralo na potražnoj strani (-156.933,21) uz istodobno odobravanje istog iznosa na osnovnom računu 92214 (višak prihoda poslovanja – ispravci iz prethodnih razdoblja). Navedeno usklađenje bilančnih stanja i evidentiranje u poslovnim knjigama je provedeno temeljem Odluke o usklađenju stanja nefinancijske imovine i vlastitih izvora koju je donio Školski odbor Centra za odgoj i obrazovanje Goljak.</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76.870,67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35.406,36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w:t>
            </w:r>
          </w:p>
        </w:tc>
      </w:tr>
    </w:tbl>
    <w:p>
      <w:pPr>
        <w:spacing w:before="0" w:after="0"/>
      </w:pPr>
    </w:p>
    <w:p>
      <w:r>
        <w:t xml:space="preserve">Nakon faze korekcije rezultata iznos na šifri X006 obrasca PR-RAS (35.406,36 eura) odgovara razlici ukupnih viškova i manjkova iskazanih u bilanci na dan 31.prosinca 2025. (šifra 922 u bilanci).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Obračunate pomoći iz inozemstva i od subjekata unutar općeg proračuna (šifre 9631 do 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o proračunskom računovodstvu i računskom planu od 1. siječnja 2025. obvezno je evidentiranje potraživanja na ime zajedničkih prihoda zaduženjem na odgovarajućem računu skupine 16 u visini ukupnog iznosa potraživanja te odobravanje odgovarajućeg osnovnog računa 96 u visini ukupnog iznosa potraživanja (nema priznavanja prihoda na razredu  6 i 7 bez da je prethodno proknjiženo potraživanje i obračunati prihodi uz izuzetak prihoda od nadležnog proračuna  i prihoda od donacija).</w:t>
      </w:r>
    </w:p>
    <w:p>
      <w:r>
        <w:t xml:space="preserve">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o proračunskom računovodstvu i računskom planu od 1. siječnja 2025. obvezno je evidentiranje potraživanja na ime zajedničkih prihoda zaduženjem na odgovarajućem računu skupine 16 u visini ukupnog iznosa potraživanja te odobravanje odgovarajućeg osnovnog računa 96 u visini ukupnog iznosa potraživanja (nema priznavanja prihoda na razredu  6 i 7 bez da je prethodno proknjiženo potraživanje i obračunati prihodi uz izuzetak prihoda od nadležnog proračuna  i prihoda od donacija).</w:t>
      </w:r>
    </w:p>
    <w:p>
      <w:r>
        <w:t xml:space="preserve">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52.243,26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65.239,26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bl>
    <w:p>
      <w:pPr>
        <w:spacing w:before="0" w:after="0"/>
      </w:pPr>
    </w:p>
    <w:p>
      <w:r>
        <w:t xml:space="preserve">Evidentirani su izvanbilančni zapisi, stavke koje nisu uključene u bilančne kategorije. Zapisi sadrže tuđu imovinu dobivenu na korištenje (obvezni analitički podaci šifra 99611), dugotrajnu nefinancijsku imovinu nabavljenu iz operativnog najma (obvezni analitički podaci šifra 99612) , jamstva za uredno ispunjenje ugovora (obvezni analitički podaci šifra 99621) i  potraživanja po ugovorima o dodijeljenim bespovratnim sredstvima iz EU fondova (obvezni analitički podaci šifra 99671).</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52.243,26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65.239,26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bl>
    <w:p>
      <w:pPr>
        <w:spacing w:before="0" w:after="0"/>
      </w:pPr>
    </w:p>
    <w:p>
      <w:r>
        <w:t xml:space="preserve">Evidentirani su izvanbilančni zapisi, stavke koje nisu uključene u bilančne kategorije. Zapisi sadrže tuđu imovinu dobivenu na korištenje (obvezni analitički podaci šifra 99611), dugotrajnu nefinancijsku imovinu nabavljenu iz operativnog najma (obvezni analitički podaci šifra 99612) , jamstva za uredno ispunjenje ugovora (obvezni analitički podaci šifra 99621) i  potraživanja po ugovorima o dodijeljenim bespovratnim sredstvima iz EU fondova (obvezni analitički podaci šifra 99671).</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201.827,93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o proračunskom računovodstvu i računskom planu od 1. siječnja 2025. obvezno je evidentiranje potraživanja na ime zajedničkih prihoda zaduženjem na odgovarajućem računu skupine 16 u visini ukupnog iznosa potraživanja te odobravanje odgovarajućeg osnovnog računa 96 u visini ukupnog iznosa potraživanja. Stanje  se odnosi na iznose za obračun plaće za zadnji mjesec izvještajnog razdoblja (166.709,32 eura, materijalnih prava zaposlenika za zadnji mjesec izvještajnog razdoblja (2.425,96 eura) i na potraživanja za isplatu iz Državnog proračuna sredstava za financiranje povećanih troškova prijevoza i posebnih nastavnih sredstava i pomagala te sufinanciranja prehrane učenika s teškoćama u razvoju u osnovnoškolskim programima za zadnji mjesec izvještajnog razdoblja. (32.692,65 eura).</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307,5</w:t>
            </w:r>
          </w:p>
        </w:tc>
      </w:tr>
    </w:tbl>
    <w:p>
      <w:pPr>
        <w:spacing w:before="0" w:after="0"/>
      </w:pPr>
    </w:p>
    <w:p>
      <w:r>
        <w:t xml:space="preserve">Povećanje iz razloga većeg broja i iznosa bolovanja na teret HZZO-a.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Plaćen predujam prema podlozi za uplatu premije osnovnog auto osiguranja za službeno kombi vozilo, račun do dana 31.12.2025. nije zaprimljen.</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Evidentiranja projekta u sklopu programa Erasmus + (iznos 10.396,80 eura). Iznos se odnosi na isplatu pretfinanciranja  u iznosu 80%  maksimalno dodijeljenih iznosa bespovratnih sredstava (ukupan iznos 12.996,00 eura).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Evidentirano je stanje povrata neutrošenih sredstava (viškova)  za povrat u proračun Grada Zagreba u iznosu 13.409,38 eura.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Evidentiranje usklađenja stanja ispravkom rezultata iz prethodnih razdoblja. Postojala je bilančna neravnoteža između stanja dugotrajne nefinancijske imovine iskazane na razredu 0 i stanja vlastitih izvora iskazanih na podskupini 911, a kao ispravan i točan podatak uzeo se vrijednost dugotrajne nefinancijske imovine na razredu 0 budući se popis imovine i obveza provodi sa zadnjim danom kalendarske godine.  Evidentiranje u poslovnim knjigama se provelo tako da se stanje na osnovnom računu  91111 (Izvori vlasništva iz proračuna za nefinancijsku imovinu) storniralo na potražnoj strani (-156.933,21) uz istodobno odobravanje istog iznosa na osnovnom računu 92214 (višak prihoda poslovanja – ispravci iz prethodnih razdoblja). Navedeno usklađenje bilančnih stanja i evidentiranje u poslovnim knjigama je provedeno temeljem Odluke o usklađenju stanja nefinancijske imovine i vlastitih izvora koju je donio Školski odbor Centra za odgoj i obrazovanje Goljak. U obrazac Bil unosi se potražni promet navedenog računa, stanje računa je na kraju godine zatvoreno i preneseno na račun 92211.</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nabavljena iz operativnog najma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31. prosinca se odnosi na najam 2 fotokopirna aparata. U stupcu stanje 1. siječnja nije se popunjavao podatak budući da se u stupcu stanje 1.siječnja popunjavaju samo podaci na onim osnovnim računima koji su korišteni za evidentiranje izvabilančnih zapisa do kraja 2024. godine.</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 je ukupan ugovoreni iznos bespovratnih sredstava za program Erasmus+.</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2.313.617,46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2.656.531,12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r>
        <w:t xml:space="preserve">Prema funkcijskoj klasifikaciji razvrstavaju se rashodi poslovanja (razred 3) i  rashodi za nabavu nefinancijske imovine (razred 4).</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289.890,36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323.332,02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111,5</w:t>
            </w:r>
          </w:p>
        </w:tc>
      </w:tr>
    </w:tbl>
    <w:p>
      <w:pPr>
        <w:spacing w:before="0" w:after="0"/>
      </w:pPr>
    </w:p>
    <w:p>
      <w:r>
        <w:t xml:space="preserve">Obuhvaća dodatne usluge u obrazovanju, a odnose se na rashode prijevoza i prehrane učenika (264.962,50 eura prilagođeni prijevoz učenika od strane ovlaštenog prijevoznika od čega se 251.400 odnosi na financiranje od strane Državnog proračuna, a 13.562,50 od strane Proračuna Grada Zagreba, 38.615,03 eura za refundacije  troškova individualnog prijevoza roditelja učenika od kuće do škole i natrag, 19.754,49 eura za sufinanciranje prehrane učenika).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1400,6</w:t>
            </w:r>
          </w:p>
        </w:tc>
      </w:tr>
    </w:tbl>
    <w:p>
      <w:pPr>
        <w:spacing w:before="0" w:after="0"/>
      </w:pPr>
    </w:p>
    <w:p>
      <w:r>
        <w:t xml:space="preserve">Tijekom izvještajne godine iskazno je povećanje obujma proizvedene dugotrajne imovine u iznosu 900,00 eura temeljem Zaključka Grada Zagreba o prijenosu imovine u poslovne knjige Centra za odgoj i obrazovanje Goljak (prijenosno računalo).</w:t>
      </w:r>
    </w:p>
    <w:p>
      <w:r>
        <w:t xml:space="preserve">Iskazano je i smanjenje vrijednosti imovine za 12.605,01 eura, a odnosi se na obračun ispravka vrijednosti dugotrajne nefinancijske imovine na dan 31.12.2025. U obrazac P-VRIO unio se iznos provedenog ispravka vrijednosti.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Dospjelih nepodmirenih obveza nema u izvještajnom razdoblju. Obveze čije je dospijeće bilo 31.prosinca 2025. godine ili ranije podmirene su u izvještajnom razdoblju do 31.12.2025.</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250.415,96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na kraju izvještajnog razdoblja, one obveze koje su nastale u tekućem razdoblju, a njihovo dospijeće je u sljedećem izvještajnom razdoblju. Navedene obveze sadrže: nedospjele obveze za plaću zadnjeg mjeseca izvještajnog razdoblja, nedospjele ostale obveze za zaposlene – materijalna prava za studeni i prosinac izvještajnog razdoblja, naknade za troškove  prijevoza zaposlenika za zadnje izvještajno razdoblje, obveze za materijalne rashode, obveze za financijske rashode, ostale tekuće obveze, obveze za depozite i jamčevne pologe, obveze za EU predujmove, međusobne obveze proračunskih korisnika, obveze proračunskih korisnika za povrat u proračun.</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Unutar šifre nalazi se iznos od 13.409,38 eur za povrat neutrošenih sredstava (viškova) u Proračun Grada Zagreba.</w:t>
      </w:r>
    </w:p>
    <w:p/>
    <w:p>
      <w:pPr>
        <w:jc w:val="center"/>
        <w:pStyle w:val="Normal"/>
        <w:spacing w:line="240" w:lineRule="auto"/>
        <w:keepNext/>
      </w:pPr>
      <w:r>
        <w:rPr>
          <w:sz w:val="28"/>
          <w:rFonts w:ascii="Times New Roman" w:hAnsi="Times New Roman"/>
        </w:rPr>
        <w:t xml:space="preserve">Bilješka 65.</w:t>
      </w:r>
    </w:p>
    <w:p>
      <w:pPr>
        <w:jc w:val="both"/>
        <w:pStyle w:val="Normal"/>
        <w:spacing w:line="240" w:lineRule="auto"/>
      </w:pPr>
      <w:r>
        <w:rPr>
          <w:b/>
          <w:sz w:val="24"/>
          <w:rFonts w:ascii="Times New Roman" w:hAnsi="Times New Roman"/>
        </w:rPr>
        <w:t xml:space="preserve">EU izvještaj</w:t>
      </w:r>
    </w:p>
    <w:p>
      <w:r>
        <w:t xml:space="preserve">Centar za odgoj i obrazovanje Goljak od 2025. godine sudjeluje u  projekta u sklopu programa Erasmus +, izvor financiranja 510. (ukupan iznos bespovratnih sredstava iznosi 12.996,00 eura).</w:t>
      </w:r>
    </w:p>
    <w:p>
      <w:r>
        <w:t xml:space="preserve">1.      Šifra 27521 - Iznos 10.396,80 se odnosi na evidentiranje pretfinanciranja  u iznosu 80%  maksimalno dodijeljenih iznosa bespovratnih sredstava.</w:t>
      </w:r>
    </w:p>
    <w:p>
      <w:r>
        <w:t xml:space="preserve">2.      Šifra 99171 – Iznos 12.996,00 se odnosi na evidentiranje izvanbilančnih zapisa, evidentiran je ukupan ugovoreni iznos bespovratnih sredstava za program Erasmus+.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32d550a38f94aea" /></Relationships>
</file>