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74" w:rsidRDefault="00CF4A87" w:rsidP="00EB49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  <w:r w:rsidR="00914FD9" w:rsidRPr="0027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A74">
        <w:rPr>
          <w:rFonts w:ascii="Times New Roman" w:hAnsi="Times New Roman" w:cs="Times New Roman"/>
          <w:b/>
          <w:sz w:val="24"/>
          <w:szCs w:val="24"/>
        </w:rPr>
        <w:t>PRORAČUNSKOG KORISNIKA</w:t>
      </w:r>
    </w:p>
    <w:p w:rsidR="00914FD9" w:rsidRDefault="00914FD9" w:rsidP="00705A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ZA RAZD</w:t>
      </w:r>
      <w:r w:rsidR="00705A74">
        <w:rPr>
          <w:rFonts w:ascii="Times New Roman" w:hAnsi="Times New Roman" w:cs="Times New Roman"/>
          <w:b/>
          <w:sz w:val="24"/>
          <w:szCs w:val="24"/>
        </w:rPr>
        <w:t>OBLJE  1.SIJEČANJ</w:t>
      </w:r>
      <w:r w:rsidR="00EB49A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021B0">
        <w:rPr>
          <w:rFonts w:ascii="Times New Roman" w:hAnsi="Times New Roman" w:cs="Times New Roman"/>
          <w:b/>
          <w:sz w:val="24"/>
          <w:szCs w:val="24"/>
        </w:rPr>
        <w:t>31. PROSINAC 2021</w:t>
      </w:r>
      <w:r w:rsidRPr="0027243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A1803" w:rsidRPr="00272436" w:rsidRDefault="00EB49A9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i adresa obveznika: </w:t>
      </w:r>
      <w:r w:rsidR="00CF4A87" w:rsidRPr="00272436">
        <w:rPr>
          <w:rFonts w:ascii="Times New Roman" w:hAnsi="Times New Roman" w:cs="Times New Roman"/>
          <w:b/>
          <w:sz w:val="24"/>
          <w:szCs w:val="24"/>
        </w:rPr>
        <w:t xml:space="preserve">Centar za odgoj i obrazovanje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F4A87" w:rsidRPr="00272436">
        <w:rPr>
          <w:rFonts w:ascii="Times New Roman" w:hAnsi="Times New Roman" w:cs="Times New Roman"/>
          <w:b/>
          <w:sz w:val="24"/>
          <w:szCs w:val="24"/>
        </w:rPr>
        <w:t>Goljak</w:t>
      </w:r>
      <w:r>
        <w:rPr>
          <w:rFonts w:ascii="Times New Roman" w:hAnsi="Times New Roman" w:cs="Times New Roman"/>
          <w:b/>
          <w:sz w:val="24"/>
          <w:szCs w:val="24"/>
        </w:rPr>
        <w:t>“,</w:t>
      </w:r>
      <w:r w:rsidR="00FA1803" w:rsidRPr="00272436">
        <w:rPr>
          <w:rFonts w:ascii="Times New Roman" w:hAnsi="Times New Roman" w:cs="Times New Roman"/>
          <w:b/>
          <w:sz w:val="24"/>
          <w:szCs w:val="24"/>
        </w:rPr>
        <w:t xml:space="preserve"> Goljak 2</w:t>
      </w:r>
      <w:r>
        <w:rPr>
          <w:rFonts w:ascii="Times New Roman" w:hAnsi="Times New Roman" w:cs="Times New Roman"/>
          <w:b/>
          <w:sz w:val="24"/>
          <w:szCs w:val="24"/>
        </w:rPr>
        <w:t>, Zagreb</w:t>
      </w:r>
    </w:p>
    <w:p w:rsidR="00EB49A9" w:rsidRDefault="00EB49A9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RKP:14777, MB:03205657</w:t>
      </w:r>
      <w:r>
        <w:rPr>
          <w:rFonts w:ascii="Times New Roman" w:hAnsi="Times New Roman" w:cs="Times New Roman"/>
          <w:b/>
          <w:sz w:val="24"/>
          <w:szCs w:val="24"/>
        </w:rPr>
        <w:t>, OIB:68314794212</w:t>
      </w:r>
    </w:p>
    <w:p w:rsidR="000D4217" w:rsidRDefault="000D4217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Žiro račun: HR6323600001101232864</w:t>
      </w:r>
    </w:p>
    <w:p w:rsidR="00CF4A87" w:rsidRPr="00272436" w:rsidRDefault="00CF4A87" w:rsidP="00FA1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Razina: 31, Razdjel: 000</w:t>
      </w:r>
    </w:p>
    <w:p w:rsidR="00CF4A87" w:rsidRDefault="00CF4A87" w:rsidP="00FA180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436">
        <w:rPr>
          <w:rFonts w:ascii="Times New Roman" w:hAnsi="Times New Roman" w:cs="Times New Roman"/>
          <w:b/>
          <w:sz w:val="24"/>
          <w:szCs w:val="24"/>
        </w:rPr>
        <w:t>Djelatnost: 8520 Osnovno obrazovanje</w:t>
      </w:r>
    </w:p>
    <w:p w:rsidR="00EB49A9" w:rsidRDefault="00EB49A9" w:rsidP="00FA1803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županije: 21, Šifra grada/općine: 133</w:t>
      </w:r>
    </w:p>
    <w:p w:rsidR="00EB49A9" w:rsidRDefault="00EB49A9" w:rsidP="00EB49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46D0" w:rsidRDefault="002046D0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„Goljak“ posluje u skladu sa Zakonom o</w:t>
      </w:r>
      <w:r w:rsidR="0050048F">
        <w:rPr>
          <w:rFonts w:ascii="Times New Roman" w:hAnsi="Times New Roman" w:cs="Times New Roman"/>
          <w:sz w:val="24"/>
          <w:szCs w:val="24"/>
        </w:rPr>
        <w:t xml:space="preserve"> odgoju i obrazovanju u osnovnoj i srednjoj školi, Zakonom o predškolskom odgoju i naobrazbi, Zakonom o ustanovama te Statutom Centra. Centar vodi proračunsko računovodstvo temeljem Pravilnika o proračunskom računovodstvu i Računskom planu, a financijske izvještaje sastavlja i predaje u skladu s odredbama  Pravilnika o financijskom izvještavanju u proračunskom računovodstvu.</w:t>
      </w:r>
    </w:p>
    <w:p w:rsidR="006744F1" w:rsidRDefault="006744F1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F54" w:rsidRDefault="006744F1" w:rsidP="009E2F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Bilancu</w:t>
      </w:r>
    </w:p>
    <w:p w:rsidR="009E2F54" w:rsidRDefault="009E2F54" w:rsidP="00455BE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F54">
        <w:rPr>
          <w:rFonts w:ascii="Times New Roman" w:hAnsi="Times New Roman" w:cs="Times New Roman"/>
          <w:b/>
          <w:bCs/>
          <w:sz w:val="24"/>
          <w:szCs w:val="24"/>
        </w:rPr>
        <w:t>Obvezne bilješke uz Bilancu</w:t>
      </w:r>
      <w:r w:rsidR="00894225">
        <w:rPr>
          <w:rFonts w:ascii="Times New Roman" w:hAnsi="Times New Roman" w:cs="Times New Roman"/>
          <w:bCs/>
          <w:sz w:val="24"/>
          <w:szCs w:val="24"/>
        </w:rPr>
        <w:t xml:space="preserve"> prema Pravilniku o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financijskom izvještavanju u proračunskom računovodstvu (Narodne novine, </w:t>
      </w:r>
      <w:r w:rsidR="00AA6653">
        <w:rPr>
          <w:rFonts w:ascii="Times New Roman" w:hAnsi="Times New Roman" w:cs="Times New Roman"/>
          <w:bCs/>
          <w:sz w:val="24"/>
          <w:szCs w:val="24"/>
        </w:rPr>
        <w:t xml:space="preserve">br. 3/15, 93/15, 135/15, 2/17, </w:t>
      </w:r>
      <w:r>
        <w:rPr>
          <w:rFonts w:ascii="Times New Roman" w:hAnsi="Times New Roman" w:cs="Times New Roman"/>
          <w:bCs/>
          <w:sz w:val="24"/>
          <w:szCs w:val="24"/>
        </w:rPr>
        <w:t>28/17</w:t>
      </w:r>
      <w:r w:rsidR="008630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6653">
        <w:rPr>
          <w:rFonts w:ascii="Times New Roman" w:hAnsi="Times New Roman" w:cs="Times New Roman"/>
          <w:bCs/>
          <w:sz w:val="24"/>
          <w:szCs w:val="24"/>
        </w:rPr>
        <w:t>112/18</w:t>
      </w:r>
      <w:r w:rsidR="005948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307C">
        <w:rPr>
          <w:rFonts w:ascii="Times New Roman" w:hAnsi="Times New Roman" w:cs="Times New Roman"/>
          <w:bCs/>
          <w:sz w:val="24"/>
          <w:szCs w:val="24"/>
        </w:rPr>
        <w:t>126/19</w:t>
      </w:r>
      <w:r w:rsidR="00594843">
        <w:rPr>
          <w:rFonts w:ascii="Times New Roman" w:hAnsi="Times New Roman" w:cs="Times New Roman"/>
          <w:bCs/>
          <w:sz w:val="24"/>
          <w:szCs w:val="24"/>
        </w:rPr>
        <w:t>, 145/20 i 32/21</w:t>
      </w:r>
      <w:r>
        <w:rPr>
          <w:rFonts w:ascii="Times New Roman" w:hAnsi="Times New Roman" w:cs="Times New Roman"/>
          <w:bCs/>
          <w:sz w:val="24"/>
          <w:szCs w:val="24"/>
        </w:rPr>
        <w:t>), članak</w:t>
      </w:r>
      <w:r w:rsidR="00CD3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14.:</w:t>
      </w:r>
    </w:p>
    <w:p w:rsidR="007D7ED4" w:rsidRDefault="009E2F54" w:rsidP="009E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Centar za odgoj i obrazovanje „Goljak“ </w:t>
      </w:r>
      <w:r w:rsidR="007D7ED4">
        <w:rPr>
          <w:rFonts w:ascii="Times New Roman" w:hAnsi="Times New Roman" w:cs="Times New Roman"/>
          <w:bCs/>
          <w:sz w:val="24"/>
          <w:szCs w:val="24"/>
        </w:rPr>
        <w:t>nema dugoročne, niti kratkoročne kredite, zajmove, robne zajmove</w:t>
      </w:r>
      <w:r w:rsidR="00FA7379">
        <w:rPr>
          <w:rFonts w:ascii="Times New Roman" w:hAnsi="Times New Roman" w:cs="Times New Roman"/>
          <w:bCs/>
          <w:sz w:val="24"/>
          <w:szCs w:val="24"/>
        </w:rPr>
        <w:t>, financijske najmove</w:t>
      </w:r>
      <w:r w:rsidR="009D732E">
        <w:rPr>
          <w:rFonts w:ascii="Times New Roman" w:hAnsi="Times New Roman" w:cs="Times New Roman"/>
          <w:bCs/>
          <w:sz w:val="24"/>
          <w:szCs w:val="24"/>
        </w:rPr>
        <w:t xml:space="preserve"> i zato takvih podataka nema iskazanih u bilanci</w:t>
      </w:r>
    </w:p>
    <w:p w:rsidR="009E2F54" w:rsidRDefault="009D732E" w:rsidP="009E2F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Centar za odgoj i obrazovanje „Goljak“ </w:t>
      </w:r>
      <w:r w:rsidR="004E31CC">
        <w:rPr>
          <w:rFonts w:ascii="Times New Roman" w:hAnsi="Times New Roman" w:cs="Times New Roman"/>
          <w:bCs/>
          <w:sz w:val="24"/>
          <w:szCs w:val="24"/>
        </w:rPr>
        <w:t xml:space="preserve">više </w:t>
      </w:r>
      <w:r>
        <w:rPr>
          <w:rFonts w:ascii="Times New Roman" w:hAnsi="Times New Roman" w:cs="Times New Roman"/>
          <w:bCs/>
          <w:sz w:val="24"/>
          <w:szCs w:val="24"/>
        </w:rPr>
        <w:t>nema sudskih sporova u tijeku i zato takvih podataka nema iskazanih u bilanci</w:t>
      </w:r>
      <w:r w:rsidR="004E31CC">
        <w:rPr>
          <w:rFonts w:ascii="Times New Roman" w:hAnsi="Times New Roman" w:cs="Times New Roman"/>
          <w:bCs/>
          <w:sz w:val="24"/>
          <w:szCs w:val="24"/>
        </w:rPr>
        <w:t>.</w:t>
      </w:r>
      <w:r w:rsidR="009E2F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732E" w:rsidRDefault="00627254" w:rsidP="00B1578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Centar za odgoj i obrazovanje „Goljak“ ima</w:t>
      </w:r>
      <w:r w:rsidR="009D732E">
        <w:rPr>
          <w:rFonts w:ascii="Times New Roman" w:hAnsi="Times New Roman" w:cs="Times New Roman"/>
          <w:bCs/>
          <w:sz w:val="24"/>
          <w:szCs w:val="24"/>
        </w:rPr>
        <w:t xml:space="preserve"> ugovorne odnose koji bi uz ispunjenje određenih</w:t>
      </w:r>
      <w:r>
        <w:rPr>
          <w:rFonts w:ascii="Times New Roman" w:hAnsi="Times New Roman" w:cs="Times New Roman"/>
          <w:bCs/>
          <w:sz w:val="24"/>
          <w:szCs w:val="24"/>
        </w:rPr>
        <w:t xml:space="preserve"> uvjeta mogli postati </w:t>
      </w:r>
      <w:r w:rsidR="009D732E">
        <w:rPr>
          <w:rFonts w:ascii="Times New Roman" w:hAnsi="Times New Roman" w:cs="Times New Roman"/>
          <w:bCs/>
          <w:sz w:val="24"/>
          <w:szCs w:val="24"/>
        </w:rPr>
        <w:t>imovina</w:t>
      </w:r>
      <w:r>
        <w:rPr>
          <w:rFonts w:ascii="Times New Roman" w:hAnsi="Times New Roman" w:cs="Times New Roman"/>
          <w:bCs/>
          <w:sz w:val="24"/>
          <w:szCs w:val="24"/>
        </w:rPr>
        <w:t xml:space="preserve">. Popis ugovornih odnosa iskazan je u sljedećoj tablici: </w:t>
      </w:r>
    </w:p>
    <w:p w:rsidR="003A3639" w:rsidRDefault="003A3639" w:rsidP="003A363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151"/>
        <w:gridCol w:w="1256"/>
        <w:gridCol w:w="1270"/>
        <w:gridCol w:w="1053"/>
        <w:gridCol w:w="1121"/>
        <w:gridCol w:w="1438"/>
        <w:gridCol w:w="1151"/>
      </w:tblGrid>
      <w:tr w:rsidR="002129A3" w:rsidRPr="002129A3" w:rsidTr="003A3639">
        <w:trPr>
          <w:trHeight w:val="1280"/>
        </w:trPr>
        <w:tc>
          <w:tcPr>
            <w:tcW w:w="81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R.br.</w:t>
            </w:r>
          </w:p>
        </w:tc>
        <w:tc>
          <w:tcPr>
            <w:tcW w:w="114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Datum primanja jamstva</w:t>
            </w:r>
          </w:p>
        </w:tc>
        <w:tc>
          <w:tcPr>
            <w:tcW w:w="1243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Instrument osiguranja</w:t>
            </w:r>
          </w:p>
        </w:tc>
        <w:tc>
          <w:tcPr>
            <w:tcW w:w="1257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Iznos primljenog jamstva</w:t>
            </w:r>
          </w:p>
        </w:tc>
        <w:tc>
          <w:tcPr>
            <w:tcW w:w="1053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Davatelj jamstva</w:t>
            </w:r>
          </w:p>
        </w:tc>
        <w:tc>
          <w:tcPr>
            <w:tcW w:w="112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Namjena</w:t>
            </w:r>
          </w:p>
        </w:tc>
        <w:tc>
          <w:tcPr>
            <w:tcW w:w="1424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Dokument</w:t>
            </w:r>
          </w:p>
        </w:tc>
        <w:tc>
          <w:tcPr>
            <w:tcW w:w="1142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3">
              <w:rPr>
                <w:rFonts w:ascii="Times New Roman" w:hAnsi="Times New Roman" w:cs="Times New Roman"/>
                <w:bCs/>
                <w:sz w:val="24"/>
                <w:szCs w:val="24"/>
              </w:rPr>
              <w:t>Rok važenja</w:t>
            </w:r>
          </w:p>
        </w:tc>
      </w:tr>
      <w:tr w:rsidR="002129A3" w:rsidRPr="002129A3" w:rsidTr="003A3639">
        <w:trPr>
          <w:trHeight w:val="1886"/>
        </w:trPr>
        <w:tc>
          <w:tcPr>
            <w:tcW w:w="81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14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30.6.2021.</w:t>
            </w:r>
          </w:p>
        </w:tc>
        <w:tc>
          <w:tcPr>
            <w:tcW w:w="1243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Bjanko zadužnica</w:t>
            </w:r>
          </w:p>
        </w:tc>
        <w:tc>
          <w:tcPr>
            <w:tcW w:w="1257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100.000,00 kn</w:t>
            </w:r>
          </w:p>
        </w:tc>
        <w:tc>
          <w:tcPr>
            <w:tcW w:w="1053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HERC TOURS d.o.o.</w:t>
            </w:r>
          </w:p>
        </w:tc>
        <w:tc>
          <w:tcPr>
            <w:tcW w:w="1121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Jamstvo za uredno ispunjenje ugovora</w:t>
            </w:r>
          </w:p>
        </w:tc>
        <w:tc>
          <w:tcPr>
            <w:tcW w:w="1424" w:type="dxa"/>
            <w:shd w:val="clear" w:color="auto" w:fill="auto"/>
          </w:tcPr>
          <w:p w:rsidR="00B15784" w:rsidRPr="002129A3" w:rsidRDefault="00B15784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Ugovor o prilagođenom prijevozu djece – NMV 1/21 (U)</w:t>
            </w:r>
          </w:p>
        </w:tc>
        <w:tc>
          <w:tcPr>
            <w:tcW w:w="1142" w:type="dxa"/>
            <w:shd w:val="clear" w:color="auto" w:fill="auto"/>
          </w:tcPr>
          <w:p w:rsidR="00B15784" w:rsidRPr="002129A3" w:rsidRDefault="00215630" w:rsidP="002129A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129A3">
              <w:rPr>
                <w:rFonts w:ascii="Times New Roman" w:hAnsi="Times New Roman" w:cs="Times New Roman"/>
                <w:bCs/>
              </w:rPr>
              <w:t>6.9.2021.-</w:t>
            </w:r>
            <w:r w:rsidR="00B15784" w:rsidRPr="002129A3">
              <w:rPr>
                <w:rFonts w:ascii="Times New Roman" w:hAnsi="Times New Roman" w:cs="Times New Roman"/>
                <w:bCs/>
              </w:rPr>
              <w:t>21.6.2022.</w:t>
            </w:r>
          </w:p>
        </w:tc>
      </w:tr>
    </w:tbl>
    <w:p w:rsidR="00C25CDE" w:rsidRDefault="00C25CDE" w:rsidP="00C25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2F54" w:rsidRPr="00802532" w:rsidRDefault="00576745" w:rsidP="009E2F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532">
        <w:rPr>
          <w:rFonts w:ascii="Times New Roman" w:hAnsi="Times New Roman" w:cs="Times New Roman"/>
          <w:sz w:val="24"/>
          <w:szCs w:val="24"/>
          <w:u w:val="single"/>
        </w:rPr>
        <w:t>Ostale bilješke uz Bilancu:</w:t>
      </w:r>
    </w:p>
    <w:p w:rsidR="006744F1" w:rsidRDefault="006744F1" w:rsidP="00A646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</w:t>
      </w:r>
      <w:r w:rsidR="009E2F54">
        <w:rPr>
          <w:rFonts w:ascii="Times New Roman" w:hAnsi="Times New Roman" w:cs="Times New Roman"/>
          <w:sz w:val="24"/>
          <w:szCs w:val="24"/>
        </w:rPr>
        <w:t xml:space="preserve"> za odgoj i obrazovanje „Goljak“</w:t>
      </w:r>
      <w:r>
        <w:rPr>
          <w:rFonts w:ascii="Times New Roman" w:hAnsi="Times New Roman" w:cs="Times New Roman"/>
          <w:sz w:val="24"/>
          <w:szCs w:val="24"/>
        </w:rPr>
        <w:t xml:space="preserve"> nema </w:t>
      </w:r>
      <w:r w:rsidR="00165678">
        <w:rPr>
          <w:rFonts w:ascii="Times New Roman" w:hAnsi="Times New Roman" w:cs="Times New Roman"/>
          <w:sz w:val="24"/>
          <w:szCs w:val="24"/>
        </w:rPr>
        <w:t>dane zajmove i primljene otplate, primljene kredite i zajmove te otplate, primljene robne zamjene i financijske najmove, dospjele kamate na kredite i zajmove</w:t>
      </w:r>
      <w:r w:rsidR="00AD3A50">
        <w:rPr>
          <w:rFonts w:ascii="Times New Roman" w:hAnsi="Times New Roman" w:cs="Times New Roman"/>
          <w:sz w:val="24"/>
          <w:szCs w:val="24"/>
        </w:rPr>
        <w:t xml:space="preserve">, sudske sporove u tijeku </w:t>
      </w:r>
      <w:r>
        <w:rPr>
          <w:rFonts w:ascii="Times New Roman" w:hAnsi="Times New Roman" w:cs="Times New Roman"/>
          <w:sz w:val="24"/>
          <w:szCs w:val="24"/>
        </w:rPr>
        <w:t>pa se takvi podaci niti ne iskazuju u bilanci.</w:t>
      </w:r>
    </w:p>
    <w:p w:rsidR="000756BC" w:rsidRPr="000756BC" w:rsidRDefault="000756BC" w:rsidP="000756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D43" w:rsidRDefault="000756BC" w:rsidP="009A7D43">
      <w:pPr>
        <w:pStyle w:val="ListParagraph"/>
        <w:spacing w:line="360" w:lineRule="auto"/>
        <w:ind w:left="0"/>
        <w:jc w:val="both"/>
      </w:pPr>
      <w:r w:rsidRPr="000756BC">
        <w:t xml:space="preserve">Internim aktom Centra za odgoj i obrazovanje „Goljak“, a sukladno Pravilniku o proračunskom računovodstvu i računskom planu (NN </w:t>
      </w:r>
      <w:r w:rsidR="00262716">
        <w:t>124/14, 115/15, 87/16, 3/18,</w:t>
      </w:r>
      <w:r w:rsidRPr="000756BC">
        <w:t xml:space="preserve"> 126/19</w:t>
      </w:r>
      <w:r w:rsidR="00262716">
        <w:t xml:space="preserve"> I 108/20) </w:t>
      </w:r>
      <w:r w:rsidRPr="000756BC">
        <w:t>donesena je</w:t>
      </w:r>
      <w:r>
        <w:t xml:space="preserve"> 15.travnja 2020.</w:t>
      </w:r>
      <w:r w:rsidRPr="000756BC">
        <w:t xml:space="preserve"> Odluka o jednokratnom ispravku vrijednosti prema kojoj se proizvedenoj dugotrajnoj nefinancijskoj imovini čiji je vijek uporabe duži od godine dana i pojedinačni trošak nabave niži od 3.500,00 kn, vrijednost otpisuje jednokratno prilikom stavljanja u uporabu uz obvezu pojedinačnog ili skupnog praćenja u korisnom vijeku uporabe.</w:t>
      </w:r>
      <w:r w:rsidR="009A7D43">
        <w:t xml:space="preserve"> </w:t>
      </w:r>
      <w:r w:rsidR="009A7D43" w:rsidRPr="009A7D43">
        <w:t>Proizvedena dugo</w:t>
      </w:r>
      <w:r w:rsidR="009A7D43">
        <w:t>trajna nefinancijska imovina se</w:t>
      </w:r>
      <w:r w:rsidR="009A7D43" w:rsidRPr="009A7D43">
        <w:t xml:space="preserve"> i nakon što je u cijelosti otpisana, zadržava u evidenciji i iskazuje u bilanci do trenutka prodaje, darovanja, drugog načina otuđenja ili uništenja.</w:t>
      </w:r>
    </w:p>
    <w:p w:rsidR="008948C0" w:rsidRDefault="008948C0" w:rsidP="00414272">
      <w:pPr>
        <w:pStyle w:val="ListParagraph"/>
        <w:ind w:left="0"/>
        <w:jc w:val="both"/>
      </w:pPr>
    </w:p>
    <w:p w:rsidR="00B03047" w:rsidRDefault="00A77BC6" w:rsidP="00B03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(081) – 207.018</w:t>
      </w:r>
      <w:r w:rsidR="00B03047">
        <w:rPr>
          <w:rFonts w:ascii="Times New Roman" w:hAnsi="Times New Roman" w:cs="Times New Roman"/>
          <w:sz w:val="24"/>
          <w:szCs w:val="24"/>
        </w:rPr>
        <w:t xml:space="preserve"> kn odnosi se na  potraživanja za naknade plaća za bolovanja na teret HZZO-a. </w:t>
      </w:r>
      <w:r w:rsidR="003229DA">
        <w:rPr>
          <w:rFonts w:ascii="Times New Roman" w:hAnsi="Times New Roman" w:cs="Times New Roman"/>
          <w:sz w:val="24"/>
          <w:szCs w:val="24"/>
        </w:rPr>
        <w:t>Tijekom 2021. godinu nismo dobili uputu</w:t>
      </w:r>
      <w:r w:rsidR="00B03047">
        <w:rPr>
          <w:rFonts w:ascii="Times New Roman" w:hAnsi="Times New Roman" w:cs="Times New Roman"/>
          <w:sz w:val="24"/>
          <w:szCs w:val="24"/>
        </w:rPr>
        <w:t xml:space="preserve"> Ministarstva financija</w:t>
      </w:r>
      <w:r w:rsidR="003229DA">
        <w:rPr>
          <w:rFonts w:ascii="Times New Roman" w:hAnsi="Times New Roman" w:cs="Times New Roman"/>
          <w:sz w:val="24"/>
          <w:szCs w:val="24"/>
        </w:rPr>
        <w:t xml:space="preserve"> RH</w:t>
      </w:r>
      <w:r w:rsidR="00B03047">
        <w:rPr>
          <w:rFonts w:ascii="Times New Roman" w:hAnsi="Times New Roman" w:cs="Times New Roman"/>
          <w:sz w:val="24"/>
          <w:szCs w:val="24"/>
        </w:rPr>
        <w:t xml:space="preserve"> </w:t>
      </w:r>
      <w:r w:rsidR="003229DA">
        <w:rPr>
          <w:rFonts w:ascii="Times New Roman" w:hAnsi="Times New Roman" w:cs="Times New Roman"/>
          <w:sz w:val="24"/>
          <w:szCs w:val="24"/>
        </w:rPr>
        <w:t>koja se odnosi na zatvaranje potraživanja od HZZO-a i smanjenja obveze prema Državnoj riznici</w:t>
      </w:r>
      <w:r w:rsidR="00B03047">
        <w:rPr>
          <w:rFonts w:ascii="Times New Roman" w:hAnsi="Times New Roman" w:cs="Times New Roman"/>
          <w:sz w:val="24"/>
          <w:szCs w:val="24"/>
        </w:rPr>
        <w:t xml:space="preserve">, pa nije </w:t>
      </w:r>
      <w:r w:rsidR="003229DA">
        <w:rPr>
          <w:rFonts w:ascii="Times New Roman" w:hAnsi="Times New Roman" w:cs="Times New Roman"/>
          <w:sz w:val="24"/>
          <w:szCs w:val="24"/>
        </w:rPr>
        <w:t xml:space="preserve">niti </w:t>
      </w:r>
      <w:r w:rsidR="00B03047">
        <w:rPr>
          <w:rFonts w:ascii="Times New Roman" w:hAnsi="Times New Roman" w:cs="Times New Roman"/>
          <w:sz w:val="24"/>
          <w:szCs w:val="24"/>
        </w:rPr>
        <w:t>bilo usklađivanja iznosa potraživanja s iznosima obveza iskazanim u evidencijama HZZO-a.</w:t>
      </w:r>
    </w:p>
    <w:p w:rsidR="008E4EE1" w:rsidRDefault="008E4EE1" w:rsidP="009A7D43">
      <w:pPr>
        <w:pStyle w:val="ListParagraph"/>
        <w:spacing w:line="360" w:lineRule="auto"/>
        <w:ind w:left="0"/>
        <w:jc w:val="both"/>
      </w:pPr>
    </w:p>
    <w:p w:rsidR="006744F1" w:rsidRDefault="00473290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(165) u iznosu 800.811</w:t>
      </w:r>
      <w:r w:rsidR="0015243B">
        <w:rPr>
          <w:rFonts w:ascii="Times New Roman" w:hAnsi="Times New Roman" w:cs="Times New Roman"/>
          <w:sz w:val="24"/>
          <w:szCs w:val="24"/>
        </w:rPr>
        <w:t xml:space="preserve"> kn odnosi se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744F1">
        <w:rPr>
          <w:rFonts w:ascii="Times New Roman" w:hAnsi="Times New Roman" w:cs="Times New Roman"/>
          <w:sz w:val="24"/>
          <w:szCs w:val="24"/>
        </w:rPr>
        <w:t xml:space="preserve"> kontinuirane rashode budućih razdoblja (</w:t>
      </w:r>
      <w:r w:rsidR="0015243B">
        <w:rPr>
          <w:rFonts w:ascii="Times New Roman" w:hAnsi="Times New Roman" w:cs="Times New Roman"/>
          <w:sz w:val="24"/>
          <w:szCs w:val="24"/>
        </w:rPr>
        <w:t>naknada plaće i prijevoza na posao i s posla zaposlenih</w:t>
      </w:r>
      <w:r>
        <w:rPr>
          <w:rFonts w:ascii="Times New Roman" w:hAnsi="Times New Roman" w:cs="Times New Roman"/>
          <w:sz w:val="24"/>
          <w:szCs w:val="24"/>
        </w:rPr>
        <w:t>),</w:t>
      </w:r>
      <w:r w:rsidR="0015243B">
        <w:rPr>
          <w:rFonts w:ascii="Times New Roman" w:hAnsi="Times New Roman" w:cs="Times New Roman"/>
          <w:sz w:val="24"/>
          <w:szCs w:val="24"/>
        </w:rPr>
        <w:t xml:space="preserve"> za zadnji mj</w:t>
      </w:r>
      <w:r w:rsidR="006376CD">
        <w:rPr>
          <w:rFonts w:ascii="Times New Roman" w:hAnsi="Times New Roman" w:cs="Times New Roman"/>
          <w:sz w:val="24"/>
          <w:szCs w:val="24"/>
        </w:rPr>
        <w:t>esec izvještajnog razdoblja koji</w:t>
      </w:r>
      <w:r w:rsidR="0015243B">
        <w:rPr>
          <w:rFonts w:ascii="Times New Roman" w:hAnsi="Times New Roman" w:cs="Times New Roman"/>
          <w:sz w:val="24"/>
          <w:szCs w:val="24"/>
        </w:rPr>
        <w:t xml:space="preserve"> dospijeva</w:t>
      </w:r>
      <w:r w:rsidR="006376CD">
        <w:rPr>
          <w:rFonts w:ascii="Times New Roman" w:hAnsi="Times New Roman" w:cs="Times New Roman"/>
          <w:sz w:val="24"/>
          <w:szCs w:val="24"/>
        </w:rPr>
        <w:t>ju</w:t>
      </w:r>
      <w:r w:rsidR="0015243B">
        <w:rPr>
          <w:rFonts w:ascii="Times New Roman" w:hAnsi="Times New Roman" w:cs="Times New Roman"/>
          <w:sz w:val="24"/>
          <w:szCs w:val="24"/>
        </w:rPr>
        <w:t xml:space="preserve"> u sljedećem mjesecu iduće izvještajne godine</w:t>
      </w:r>
      <w:r w:rsidR="00F11A8B">
        <w:rPr>
          <w:rFonts w:ascii="Times New Roman" w:hAnsi="Times New Roman" w:cs="Times New Roman"/>
          <w:sz w:val="24"/>
          <w:szCs w:val="24"/>
        </w:rPr>
        <w:t>.</w:t>
      </w:r>
      <w:r w:rsidR="00EF4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35" w:rsidRDefault="00626F35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A29" w:rsidRDefault="006376CD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(182) - 197.650</w:t>
      </w:r>
      <w:r w:rsidR="00D125F4">
        <w:rPr>
          <w:rFonts w:ascii="Times New Roman" w:hAnsi="Times New Roman" w:cs="Times New Roman"/>
          <w:sz w:val="24"/>
          <w:szCs w:val="24"/>
        </w:rPr>
        <w:t xml:space="preserve"> kn</w:t>
      </w:r>
      <w:r w:rsidR="00F11A8B">
        <w:rPr>
          <w:rFonts w:ascii="Times New Roman" w:hAnsi="Times New Roman" w:cs="Times New Roman"/>
          <w:sz w:val="24"/>
          <w:szCs w:val="24"/>
        </w:rPr>
        <w:t>,</w:t>
      </w:r>
      <w:r w:rsidR="00BF0658" w:rsidRPr="00BF0658">
        <w:rPr>
          <w:rFonts w:ascii="Times New Roman" w:hAnsi="Times New Roman" w:cs="Times New Roman"/>
          <w:sz w:val="24"/>
          <w:szCs w:val="24"/>
        </w:rPr>
        <w:t xml:space="preserve"> </w:t>
      </w:r>
      <w:r w:rsidR="0090701D">
        <w:rPr>
          <w:rFonts w:ascii="Times New Roman" w:hAnsi="Times New Roman" w:cs="Times New Roman"/>
          <w:sz w:val="24"/>
          <w:szCs w:val="24"/>
        </w:rPr>
        <w:t>od čega se 179</w:t>
      </w:r>
      <w:r w:rsidR="003F0811">
        <w:rPr>
          <w:rFonts w:ascii="Times New Roman" w:hAnsi="Times New Roman" w:cs="Times New Roman"/>
          <w:sz w:val="24"/>
          <w:szCs w:val="24"/>
        </w:rPr>
        <w:t>.850</w:t>
      </w:r>
      <w:r w:rsidR="00BF0658">
        <w:rPr>
          <w:rFonts w:ascii="Times New Roman" w:hAnsi="Times New Roman" w:cs="Times New Roman"/>
          <w:sz w:val="24"/>
          <w:szCs w:val="24"/>
        </w:rPr>
        <w:t xml:space="preserve"> kn odnosi  na obveze za  naknade plaće (isplata plaća iz Državnog proračuna) za bolovanja na teret HZOO-a.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1A8B">
        <w:rPr>
          <w:rFonts w:ascii="Times New Roman" w:hAnsi="Times New Roman" w:cs="Times New Roman"/>
          <w:sz w:val="24"/>
          <w:szCs w:val="24"/>
        </w:rPr>
        <w:t>ave</w:t>
      </w:r>
      <w:r w:rsidR="00CD357B">
        <w:rPr>
          <w:rFonts w:ascii="Times New Roman" w:hAnsi="Times New Roman" w:cs="Times New Roman"/>
          <w:sz w:val="24"/>
          <w:szCs w:val="24"/>
        </w:rPr>
        <w:t>dene refundacije plaća nisu provedene tijekom izvještajne godine</w:t>
      </w:r>
      <w:r w:rsidR="00F11A8B">
        <w:rPr>
          <w:rFonts w:ascii="Times New Roman" w:hAnsi="Times New Roman" w:cs="Times New Roman"/>
          <w:sz w:val="24"/>
          <w:szCs w:val="24"/>
        </w:rPr>
        <w:t xml:space="preserve">, pa nije bilo </w:t>
      </w:r>
      <w:r w:rsidR="00BB6030">
        <w:rPr>
          <w:rFonts w:ascii="Times New Roman" w:hAnsi="Times New Roman" w:cs="Times New Roman"/>
          <w:sz w:val="24"/>
          <w:szCs w:val="24"/>
        </w:rPr>
        <w:t>usklađivanja iznosa potraživanja s iznosima obveza iskazanim u evidencijama HZZO-a.</w:t>
      </w:r>
    </w:p>
    <w:p w:rsidR="00F11A8B" w:rsidRDefault="00F11A8B" w:rsidP="003A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A29" w:rsidRDefault="00F86DD4" w:rsidP="00364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</w:t>
      </w:r>
      <w:r w:rsidR="002B623B">
        <w:rPr>
          <w:rFonts w:ascii="Times New Roman" w:hAnsi="Times New Roman" w:cs="Times New Roman"/>
          <w:sz w:val="24"/>
          <w:szCs w:val="24"/>
        </w:rPr>
        <w:t xml:space="preserve"> </w:t>
      </w:r>
      <w:r w:rsidR="002C1EFD">
        <w:rPr>
          <w:rFonts w:ascii="Times New Roman" w:hAnsi="Times New Roman" w:cs="Times New Roman"/>
          <w:sz w:val="24"/>
          <w:szCs w:val="24"/>
        </w:rPr>
        <w:t>(253, 254</w:t>
      </w:r>
      <w:r w:rsidR="0009487F">
        <w:rPr>
          <w:rFonts w:ascii="Times New Roman" w:hAnsi="Times New Roman" w:cs="Times New Roman"/>
          <w:sz w:val="24"/>
          <w:szCs w:val="24"/>
        </w:rPr>
        <w:t>)</w:t>
      </w:r>
      <w:r w:rsidR="002C1EFD">
        <w:rPr>
          <w:rFonts w:ascii="Times New Roman" w:hAnsi="Times New Roman" w:cs="Times New Roman"/>
          <w:sz w:val="24"/>
          <w:szCs w:val="24"/>
        </w:rPr>
        <w:t xml:space="preserve"> – 512.352</w:t>
      </w:r>
      <w:r w:rsidR="003F3A29">
        <w:rPr>
          <w:rFonts w:ascii="Times New Roman" w:hAnsi="Times New Roman" w:cs="Times New Roman"/>
          <w:sz w:val="24"/>
          <w:szCs w:val="24"/>
        </w:rPr>
        <w:t xml:space="preserve">, evidentirani su izvanbilančni zapisi, stavke koje nisu uključene u bilančne kategorije. Zapisi </w:t>
      </w:r>
      <w:r w:rsidR="000D400B">
        <w:rPr>
          <w:rFonts w:ascii="Times New Roman" w:hAnsi="Times New Roman" w:cs="Times New Roman"/>
          <w:sz w:val="24"/>
          <w:szCs w:val="24"/>
        </w:rPr>
        <w:t xml:space="preserve">sadrže </w:t>
      </w:r>
      <w:r w:rsidR="003F3A29">
        <w:rPr>
          <w:rFonts w:ascii="Times New Roman" w:hAnsi="Times New Roman" w:cs="Times New Roman"/>
          <w:sz w:val="24"/>
          <w:szCs w:val="24"/>
        </w:rPr>
        <w:t>tuđu imovinu dobivenu na korišt</w:t>
      </w:r>
      <w:r>
        <w:rPr>
          <w:rFonts w:ascii="Times New Roman" w:hAnsi="Times New Roman" w:cs="Times New Roman"/>
          <w:sz w:val="24"/>
          <w:szCs w:val="24"/>
        </w:rPr>
        <w:t>enje</w:t>
      </w:r>
      <w:r w:rsidR="000D400B">
        <w:rPr>
          <w:rFonts w:ascii="Times New Roman" w:hAnsi="Times New Roman" w:cs="Times New Roman"/>
          <w:sz w:val="24"/>
          <w:szCs w:val="24"/>
        </w:rPr>
        <w:t xml:space="preserve"> u iznosu 412.352 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0B">
        <w:rPr>
          <w:rFonts w:ascii="Times New Roman" w:hAnsi="Times New Roman" w:cs="Times New Roman"/>
          <w:sz w:val="24"/>
          <w:szCs w:val="24"/>
        </w:rPr>
        <w:t>i jamstva za uredno ispunjenje ugovora u iznosu 100.000 kn.</w:t>
      </w:r>
    </w:p>
    <w:p w:rsidR="00835739" w:rsidRDefault="00835739" w:rsidP="003A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1A" w:rsidRDefault="008A371A" w:rsidP="00BB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faze korekcije rezultata </w:t>
      </w:r>
      <w:r w:rsidR="002C1EFD">
        <w:rPr>
          <w:rFonts w:ascii="Times New Roman" w:hAnsi="Times New Roman" w:cs="Times New Roman"/>
          <w:sz w:val="24"/>
          <w:szCs w:val="24"/>
        </w:rPr>
        <w:t>izn</w:t>
      </w:r>
      <w:r w:rsidR="009D04AC">
        <w:rPr>
          <w:rFonts w:ascii="Times New Roman" w:hAnsi="Times New Roman" w:cs="Times New Roman"/>
          <w:sz w:val="24"/>
          <w:szCs w:val="24"/>
        </w:rPr>
        <w:t>os na AOP-u 638</w:t>
      </w:r>
      <w:r>
        <w:rPr>
          <w:rFonts w:ascii="Times New Roman" w:hAnsi="Times New Roman" w:cs="Times New Roman"/>
          <w:sz w:val="24"/>
          <w:szCs w:val="24"/>
        </w:rPr>
        <w:t xml:space="preserve"> obrasca PR-RAS odgovara razlici ukupnih viškova i manjko</w:t>
      </w:r>
      <w:r w:rsidR="002C1EFD">
        <w:rPr>
          <w:rFonts w:ascii="Times New Roman" w:hAnsi="Times New Roman" w:cs="Times New Roman"/>
          <w:sz w:val="24"/>
          <w:szCs w:val="24"/>
        </w:rPr>
        <w:t xml:space="preserve">va iskazanih u bilanci ( AOP </w:t>
      </w:r>
      <w:r w:rsidR="000F7A87">
        <w:rPr>
          <w:rFonts w:ascii="Times New Roman" w:hAnsi="Times New Roman" w:cs="Times New Roman"/>
          <w:sz w:val="24"/>
          <w:szCs w:val="24"/>
        </w:rPr>
        <w:t>239 u bilanci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B6030" w:rsidRDefault="00BB6030" w:rsidP="00BB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D9" w:rsidRDefault="000851D2" w:rsidP="003645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287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prihodima i rashodima, primicima i izdacima</w:t>
      </w:r>
    </w:p>
    <w:p w:rsidR="00364526" w:rsidRDefault="004428BB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Internim aktom</w:t>
      </w:r>
      <w:r w:rsidR="00004311">
        <w:rPr>
          <w:rFonts w:ascii="Times New Roman" w:hAnsi="Times New Roman" w:cs="Times New Roman"/>
          <w:bCs/>
          <w:sz w:val="24"/>
          <w:szCs w:val="24"/>
        </w:rPr>
        <w:t xml:space="preserve"> Centra za odgoj i obrazovanje „Goljak“</w:t>
      </w:r>
      <w:r>
        <w:rPr>
          <w:rFonts w:ascii="Times New Roman" w:hAnsi="Times New Roman" w:cs="Times New Roman"/>
          <w:bCs/>
          <w:sz w:val="24"/>
          <w:szCs w:val="24"/>
        </w:rPr>
        <w:t xml:space="preserve"> od  21.lipnja 2017. donesena je Odluka o kriterijima utvrđivanja većih odstupanja od ostvarenja u izvještajnom razdoblju prethodne godine u bilješkama uz financijske izvještaje. </w:t>
      </w:r>
      <w:r w:rsidR="00364526">
        <w:rPr>
          <w:rFonts w:ascii="Times New Roman" w:hAnsi="Times New Roman"/>
          <w:bCs/>
          <w:sz w:val="24"/>
          <w:szCs w:val="24"/>
        </w:rPr>
        <w:t xml:space="preserve">Odlukom se utvrđuje da se u bilješkama </w:t>
      </w:r>
      <w:r w:rsidR="00364526" w:rsidRPr="00731F7B">
        <w:rPr>
          <w:rFonts w:ascii="Times New Roman" w:hAnsi="Times New Roman"/>
          <w:bCs/>
          <w:sz w:val="24"/>
          <w:szCs w:val="24"/>
        </w:rPr>
        <w:t>uz Izvještaj o prihodima i rashodima, primicima i izdacima</w:t>
      </w:r>
      <w:r w:rsidR="00364526">
        <w:rPr>
          <w:rFonts w:ascii="Times New Roman" w:hAnsi="Times New Roman"/>
          <w:bCs/>
          <w:sz w:val="24"/>
          <w:szCs w:val="24"/>
        </w:rPr>
        <w:t xml:space="preserve"> razlozi odstupanja navode i razmatraju za odstupanja koja su veća od 30% i više u odnosu na prethodnu godinu. Odstupanja koja su manja od 1.000,00 kn se ne razmatraju i ne navode se razlozi odstupanja.</w:t>
      </w:r>
    </w:p>
    <w:p w:rsidR="00444546" w:rsidRDefault="00444546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AOP (112)- 5.821 kn, </w:t>
      </w:r>
      <w:r w:rsidR="00E420CC">
        <w:rPr>
          <w:rFonts w:ascii="Times New Roman" w:hAnsi="Times New Roman"/>
          <w:bCs/>
          <w:sz w:val="24"/>
          <w:szCs w:val="24"/>
        </w:rPr>
        <w:t>razlog odstupanja u odnosu na isto izvještajno razdoblje prethodne godine je prihod s naslova osiguranja (prihodi za saniranje šteta nastalih na službenim kombi vozilima Centra za odgoj i obrazovanje „Goljak“ temeljem pokrića iz ugovorenih polica osiguranja za vozila)</w:t>
      </w:r>
    </w:p>
    <w:p w:rsidR="00444546" w:rsidRDefault="00444546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AOP (114) – 9.312 kn, </w:t>
      </w:r>
      <w:r w:rsidR="004B62FF">
        <w:rPr>
          <w:rFonts w:ascii="Times New Roman" w:hAnsi="Times New Roman"/>
          <w:bCs/>
          <w:sz w:val="24"/>
          <w:szCs w:val="24"/>
        </w:rPr>
        <w:t>prihod na osnovnom računu 65281 odnosi se na novčanu naknadu zbog nezapošljavanja osoba s invaliditetom (u istom izvještajnom razdoblju prethodne godine Centar za odgoj i obrazovanje „Goljak“ imao je zaposlen određeni potreban broj osoba s invaliditetom sve do mjeseca rujna, odlaskom djelatnika u mirovinu broj osoba s invaliditetom se smanjio</w:t>
      </w:r>
      <w:r w:rsidR="000375F2">
        <w:rPr>
          <w:rFonts w:ascii="Times New Roman" w:hAnsi="Times New Roman"/>
          <w:bCs/>
          <w:sz w:val="24"/>
          <w:szCs w:val="24"/>
        </w:rPr>
        <w:t xml:space="preserve"> što je razlog odstupanja u odnosno na isto izvještajno razdoblje prethodne godine</w:t>
      </w:r>
      <w:r w:rsidR="004B62FF">
        <w:rPr>
          <w:rFonts w:ascii="Times New Roman" w:hAnsi="Times New Roman"/>
          <w:bCs/>
          <w:sz w:val="24"/>
          <w:szCs w:val="24"/>
        </w:rPr>
        <w:t>).</w:t>
      </w:r>
    </w:p>
    <w:p w:rsidR="00444546" w:rsidRDefault="000375F2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AOP (125) – 11.181 kn, razlog odstupanja od izvještajnog razdoblja prethodne godine je primljena kapitalna donacija</w:t>
      </w:r>
      <w:r w:rsidR="00444546">
        <w:rPr>
          <w:rFonts w:ascii="Times New Roman" w:hAnsi="Times New Roman"/>
          <w:bCs/>
          <w:sz w:val="24"/>
          <w:szCs w:val="24"/>
        </w:rPr>
        <w:t xml:space="preserve"> od neprofitne organizacije. Donacija se sastojala od didaktičke opreme namijenjene za rad s učenicima s teškoćama u razvoju.</w:t>
      </w:r>
    </w:p>
    <w:p w:rsidR="00EF32E6" w:rsidRDefault="00EF32E6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AOP (145) – 30.313 kn, na navedenom računu evidentirani su prihodi</w:t>
      </w:r>
      <w:r w:rsidR="00E420CC">
        <w:rPr>
          <w:rFonts w:ascii="Times New Roman" w:hAnsi="Times New Roman"/>
          <w:bCs/>
          <w:sz w:val="24"/>
          <w:szCs w:val="24"/>
        </w:rPr>
        <w:t xml:space="preserve"> koji se odnose na uplatu troška sudskog postupka od strane tužitelja prema prav</w:t>
      </w:r>
      <w:r w:rsidR="0029673A">
        <w:rPr>
          <w:rFonts w:ascii="Times New Roman" w:hAnsi="Times New Roman"/>
          <w:bCs/>
          <w:sz w:val="24"/>
          <w:szCs w:val="24"/>
        </w:rPr>
        <w:t>omoćnim presudama u našu korist, što je razlog odstupanja u odnosu na isto izvještajno razdoblje prethodne godine.</w:t>
      </w:r>
    </w:p>
    <w:p w:rsidR="004B62FF" w:rsidRDefault="004B62FF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AOP (151) – 36.762 kn, iznos se odnosi na plaće za prekovremeni rad djelatnika koji su uz svoj redovan rad mijenjali i djelatnike koji su bili na bolovanjima. Razlog odstupanja u odnosu na isto izvještajno razdoblje prethodne godine je veći broj zamjena radi povećanja broja bolovanja uslijed pandemije COVID-19.</w:t>
      </w:r>
    </w:p>
    <w:p w:rsidR="00962A22" w:rsidRDefault="00962A22" w:rsidP="0036452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AOP (174) – 95.773 kn, razlog odstupanja u odnosu na isto izvještajno razdoblje prethodne godine je provođenje usluga koje smo dužni provoditi temeljem propisa o zaštiti na radu ( ispitivanje radnih mjesta s računalom, ispitivanja radnog okoliša, ispitivanja plinskih bojlera, izrada planova evakuacije i spašavanja, pregledi vatrogasnih aparata</w:t>
      </w:r>
      <w:r w:rsidR="00871B3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Tijekom izvještajne godine </w:t>
      </w:r>
      <w:r w:rsidR="00861090">
        <w:rPr>
          <w:rFonts w:ascii="Times New Roman" w:hAnsi="Times New Roman"/>
          <w:bCs/>
          <w:sz w:val="24"/>
          <w:szCs w:val="24"/>
        </w:rPr>
        <w:t>provodili smo i radove na provođenju instalacija strujnog priključka radi provođenja nacionalnog projekta „e-Škole: Cjelovita informatizacija procesa poslovanja škola i nastavnih procesa u svrhu stvaranja digitalno zrelih škola za 21. stoljeće“:</w:t>
      </w:r>
    </w:p>
    <w:p w:rsidR="006F0321" w:rsidRDefault="00861090" w:rsidP="006F0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(178) – 17.650 kn, razlog odstupanja u odnosu na isto izvještaj</w:t>
      </w:r>
      <w:r w:rsidR="0001283C">
        <w:rPr>
          <w:rFonts w:ascii="Times New Roman" w:hAnsi="Times New Roman" w:cs="Times New Roman"/>
          <w:sz w:val="24"/>
          <w:szCs w:val="24"/>
        </w:rPr>
        <w:t>no razdoblje prethodne godine su troškovi</w:t>
      </w:r>
      <w:r>
        <w:rPr>
          <w:rFonts w:ascii="Times New Roman" w:hAnsi="Times New Roman" w:cs="Times New Roman"/>
          <w:sz w:val="24"/>
          <w:szCs w:val="24"/>
        </w:rPr>
        <w:t xml:space="preserve"> provođenja testiranja djelatnika koji ne posjeduju </w:t>
      </w:r>
      <w:r w:rsidR="001338DD">
        <w:rPr>
          <w:rFonts w:ascii="Times New Roman" w:hAnsi="Times New Roman" w:cs="Times New Roman"/>
          <w:sz w:val="24"/>
          <w:szCs w:val="24"/>
        </w:rPr>
        <w:t xml:space="preserve">valjanu </w:t>
      </w:r>
      <w:r>
        <w:rPr>
          <w:rFonts w:ascii="Times New Roman" w:hAnsi="Times New Roman" w:cs="Times New Roman"/>
          <w:sz w:val="24"/>
          <w:szCs w:val="24"/>
        </w:rPr>
        <w:t xml:space="preserve">COVID </w:t>
      </w:r>
      <w:r w:rsidRPr="00861090">
        <w:rPr>
          <w:rFonts w:ascii="Times New Roman" w:hAnsi="Times New Roman" w:cs="Times New Roman"/>
          <w:sz w:val="24"/>
          <w:szCs w:val="24"/>
        </w:rPr>
        <w:t>potvrdu (sukladno Odluci stožera civilne zaštite Republike Hrvatske, od dana 16.11.2021)</w:t>
      </w:r>
      <w:r w:rsidR="001338DD">
        <w:rPr>
          <w:rFonts w:ascii="Times New Roman" w:hAnsi="Times New Roman" w:cs="Times New Roman"/>
          <w:sz w:val="24"/>
          <w:szCs w:val="24"/>
        </w:rPr>
        <w:t>.</w:t>
      </w:r>
    </w:p>
    <w:p w:rsidR="001338DD" w:rsidRDefault="001338DD" w:rsidP="006F0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(179) – 11.367 kn, razlog odstupanja u odnosu na isto izvještajno razdoblje prethodne godine su troškovi odvjetnika </w:t>
      </w:r>
      <w:r w:rsidR="0001283C">
        <w:rPr>
          <w:rFonts w:ascii="Times New Roman" w:hAnsi="Times New Roman" w:cs="Times New Roman"/>
          <w:sz w:val="24"/>
          <w:szCs w:val="24"/>
        </w:rPr>
        <w:t xml:space="preserve">(5.405 kn) </w:t>
      </w:r>
      <w:r>
        <w:rPr>
          <w:rFonts w:ascii="Times New Roman" w:hAnsi="Times New Roman" w:cs="Times New Roman"/>
          <w:sz w:val="24"/>
          <w:szCs w:val="24"/>
        </w:rPr>
        <w:t>za zastupanje u sudskom postupku koji je pravomoćno okončan u našu koris</w:t>
      </w:r>
      <w:r w:rsidR="0001283C">
        <w:rPr>
          <w:rFonts w:ascii="Times New Roman" w:hAnsi="Times New Roman" w:cs="Times New Roman"/>
          <w:sz w:val="24"/>
          <w:szCs w:val="24"/>
        </w:rPr>
        <w:t>t u</w:t>
      </w:r>
      <w:r w:rsidR="005A46B9">
        <w:rPr>
          <w:rFonts w:ascii="Times New Roman" w:hAnsi="Times New Roman" w:cs="Times New Roman"/>
          <w:sz w:val="24"/>
          <w:szCs w:val="24"/>
        </w:rPr>
        <w:t xml:space="preserve"> ovom izvještajnom razdoblju.</w:t>
      </w:r>
    </w:p>
    <w:p w:rsidR="009F0442" w:rsidRDefault="009F0442" w:rsidP="009F0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(181) – 1.683.453 kn. </w:t>
      </w:r>
      <w:r w:rsidRPr="009831A5">
        <w:rPr>
          <w:rFonts w:ascii="Times New Roman" w:hAnsi="Times New Roman" w:cs="Times New Roman"/>
          <w:sz w:val="24"/>
          <w:szCs w:val="24"/>
        </w:rPr>
        <w:t xml:space="preserve">Unutar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9831A5">
        <w:rPr>
          <w:rFonts w:ascii="Times New Roman" w:hAnsi="Times New Roman" w:cs="Times New Roman"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9831A5">
        <w:rPr>
          <w:rFonts w:ascii="Times New Roman" w:hAnsi="Times New Roman" w:cs="Times New Roman"/>
          <w:sz w:val="24"/>
          <w:szCs w:val="24"/>
        </w:rPr>
        <w:t xml:space="preserve"> nalazi se sufinanciranje povećanih troškova prijevoza i prehrane djece s teškoćama u razvoju sufinanciranih od strane Grada Zagreba za predškolsku djecu i Državnog </w:t>
      </w:r>
      <w:r>
        <w:rPr>
          <w:rFonts w:ascii="Times New Roman" w:hAnsi="Times New Roman" w:cs="Times New Roman"/>
          <w:sz w:val="24"/>
          <w:szCs w:val="24"/>
        </w:rPr>
        <w:t xml:space="preserve">proračuna RH za školsku djecu temeljem Odluke Ministarstva znanosti i obrazovanja o kriterijima za financiranje povećanih troškova prijevoza i posebnih nastavnih sredstava i pomagala te sufinanciranje prehrane učenika s teškoćama u razvoju u osnovnoškolskim programima (1.325.385 kn prilagođeni prijevoz školske djece od strane ovlaštenog prijevoznika, 239.093 kn za refundacije  troškova individualnog prijevoza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roditelja školske djece, 92.610 kn za sufinanciranje prehrane školske djece, 8.060 kn za sufinanciranje prehrane predškolske djece). Razlog odstupanja u odnosu na </w:t>
      </w:r>
      <w:r w:rsidR="00660A76">
        <w:rPr>
          <w:rFonts w:ascii="Times New Roman" w:hAnsi="Times New Roman" w:cs="Times New Roman"/>
          <w:sz w:val="24"/>
          <w:szCs w:val="24"/>
        </w:rPr>
        <w:t xml:space="preserve">isto </w:t>
      </w:r>
      <w:r>
        <w:rPr>
          <w:rFonts w:ascii="Times New Roman" w:hAnsi="Times New Roman" w:cs="Times New Roman"/>
          <w:sz w:val="24"/>
          <w:szCs w:val="24"/>
        </w:rPr>
        <w:t>izvještajno razdoblje prethodne godine</w:t>
      </w:r>
      <w:r w:rsidR="00660A76">
        <w:rPr>
          <w:rFonts w:ascii="Times New Roman" w:hAnsi="Times New Roman" w:cs="Times New Roman"/>
          <w:sz w:val="24"/>
          <w:szCs w:val="24"/>
        </w:rPr>
        <w:t xml:space="preserve"> je provođenje nastave u školi po modelu A i B tijekom cijele izvještajne godine, za razliku od prošlogodišnjeg istog izvještajnog razdoblja kada je jednim dijelom razdoblja bila na snazi Odluka Vlade RH o obustavi izvođenja nastave u osnovnim školama koja je propisala izvođenje nastave na daljinu. Također, do odstupanja je došlo i iz razloga što je radi potreba prijevoza učenika s teškoćama u razvoju za školsku godinu 2021./2022. (od mjeseca rujna izvještajne godine) osiguran veći broj linija prijevoza.</w:t>
      </w:r>
      <w:r w:rsidR="005A46B9">
        <w:rPr>
          <w:rFonts w:ascii="Times New Roman" w:hAnsi="Times New Roman" w:cs="Times New Roman"/>
          <w:sz w:val="24"/>
          <w:szCs w:val="24"/>
        </w:rPr>
        <w:t xml:space="preserve"> Ostali rashodi evidentirani unutar navedenog AOP-a su grafičke i tiskarske usluge (12.645 kn), usluge pri registraciji prijevoznih sredstava (5.660 kn).</w:t>
      </w:r>
    </w:p>
    <w:p w:rsidR="00901033" w:rsidRDefault="00901033" w:rsidP="009F0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(365)  - 1.671 kn, razlog odstupanja u odnosu na isto izvještajno razdoblje prethodne godine je nabava telefona za analognu centralu.</w:t>
      </w:r>
    </w:p>
    <w:p w:rsidR="009D7DD1" w:rsidRPr="009D7DD1" w:rsidRDefault="009D7DD1" w:rsidP="009F0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7DD1">
        <w:rPr>
          <w:rFonts w:ascii="Times New Roman" w:hAnsi="Times New Roman" w:cs="Times New Roman"/>
          <w:sz w:val="24"/>
          <w:szCs w:val="24"/>
          <w:u w:val="single"/>
        </w:rPr>
        <w:t>Bilješke uz rezultat poslovanja:</w:t>
      </w:r>
    </w:p>
    <w:p w:rsidR="00107501" w:rsidRDefault="00C90D7E" w:rsidP="0027344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(634) prikazuje višak</w:t>
      </w:r>
      <w:r w:rsidR="00107501" w:rsidRPr="00107501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ihoda</w:t>
      </w:r>
      <w:r w:rsidR="00A73372">
        <w:rPr>
          <w:rFonts w:ascii="Times New Roman" w:hAnsi="Times New Roman" w:cs="Times New Roman"/>
          <w:sz w:val="24"/>
          <w:szCs w:val="24"/>
        </w:rPr>
        <w:t xml:space="preserve"> i primitaka u </w:t>
      </w:r>
      <w:r>
        <w:rPr>
          <w:rFonts w:ascii="Times New Roman" w:hAnsi="Times New Roman" w:cs="Times New Roman"/>
          <w:sz w:val="24"/>
          <w:szCs w:val="24"/>
        </w:rPr>
        <w:t xml:space="preserve">iznosu od 276.079 kn. </w:t>
      </w:r>
    </w:p>
    <w:p w:rsidR="0031756E" w:rsidRPr="009515A1" w:rsidRDefault="006D5F90" w:rsidP="009515A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D5F90">
        <w:rPr>
          <w:rFonts w:ascii="Times New Roman" w:hAnsi="Times New Roman" w:cs="Times New Roman"/>
          <w:sz w:val="24"/>
          <w:szCs w:val="24"/>
        </w:rPr>
        <w:t>Izvor financiranja iz kojih je proizašao</w:t>
      </w:r>
      <w:r w:rsidR="005A46B9">
        <w:rPr>
          <w:rFonts w:ascii="Times New Roman" w:hAnsi="Times New Roman" w:cs="Times New Roman"/>
          <w:sz w:val="24"/>
          <w:szCs w:val="24"/>
        </w:rPr>
        <w:t xml:space="preserve"> navedeni višak je financiranje</w:t>
      </w:r>
      <w:r w:rsidRPr="006D5F90">
        <w:rPr>
          <w:rFonts w:ascii="Times New Roman" w:hAnsi="Times New Roman" w:cs="Times New Roman"/>
          <w:sz w:val="24"/>
          <w:szCs w:val="24"/>
        </w:rPr>
        <w:t xml:space="preserve"> na mjesečnoj bazi iz Državnog proračuna materijalnih rashoda za financiranje povećanih troškova prijevoza učenika s teškoćama u razvoju, financiranje posebnih nastavnih sredstava i pomagala za učenike s teškoćama u razvo</w:t>
      </w:r>
      <w:r>
        <w:rPr>
          <w:rFonts w:ascii="Times New Roman" w:hAnsi="Times New Roman" w:cs="Times New Roman"/>
          <w:sz w:val="24"/>
          <w:szCs w:val="24"/>
        </w:rPr>
        <w:t>j</w:t>
      </w:r>
      <w:r w:rsidR="00273447">
        <w:rPr>
          <w:rFonts w:ascii="Times New Roman" w:hAnsi="Times New Roman" w:cs="Times New Roman"/>
          <w:sz w:val="24"/>
          <w:szCs w:val="24"/>
        </w:rPr>
        <w:t>u u osnovnoškolskim programima. T</w:t>
      </w:r>
      <w:r>
        <w:rPr>
          <w:rFonts w:ascii="Times New Roman" w:hAnsi="Times New Roman" w:cs="Times New Roman"/>
          <w:sz w:val="24"/>
          <w:szCs w:val="24"/>
        </w:rPr>
        <w:t>ijekom izvještajne godine ostvarili smo i evidentirali prihode za</w:t>
      </w:r>
      <w:r w:rsidR="00273447">
        <w:rPr>
          <w:rFonts w:ascii="Times New Roman" w:hAnsi="Times New Roman" w:cs="Times New Roman"/>
          <w:sz w:val="24"/>
          <w:szCs w:val="24"/>
        </w:rPr>
        <w:t xml:space="preserve"> prethodno</w:t>
      </w:r>
      <w:r>
        <w:rPr>
          <w:rFonts w:ascii="Times New Roman" w:hAnsi="Times New Roman" w:cs="Times New Roman"/>
          <w:sz w:val="24"/>
          <w:szCs w:val="24"/>
        </w:rPr>
        <w:t xml:space="preserve"> navedeno koji se odnose na mjesec listopad, studeni i prosin</w:t>
      </w:r>
      <w:r w:rsidR="00273447">
        <w:rPr>
          <w:rFonts w:ascii="Times New Roman" w:hAnsi="Times New Roman" w:cs="Times New Roman"/>
          <w:sz w:val="24"/>
          <w:szCs w:val="24"/>
        </w:rPr>
        <w:t>ac prethodne izvještajne godine (</w:t>
      </w:r>
      <w:r w:rsidR="00273447">
        <w:rPr>
          <w:rFonts w:ascii="Times New Roman" w:hAnsi="Times New Roman" w:cs="Times New Roman"/>
          <w:sz w:val="24"/>
          <w:szCs w:val="24"/>
          <w:lang w:eastAsia="hr-HR"/>
        </w:rPr>
        <w:t>primjena</w:t>
      </w:r>
      <w:r w:rsidR="00273447" w:rsidRPr="00273447">
        <w:rPr>
          <w:rFonts w:ascii="Times New Roman" w:hAnsi="Times New Roman" w:cs="Times New Roman"/>
          <w:sz w:val="24"/>
          <w:szCs w:val="24"/>
          <w:lang w:eastAsia="hr-HR"/>
        </w:rPr>
        <w:t xml:space="preserve"> modificiranoga računovods</w:t>
      </w:r>
      <w:r w:rsidR="00273447">
        <w:rPr>
          <w:rFonts w:ascii="Times New Roman" w:hAnsi="Times New Roman" w:cs="Times New Roman"/>
          <w:sz w:val="24"/>
          <w:szCs w:val="24"/>
          <w:lang w:eastAsia="hr-HR"/>
        </w:rPr>
        <w:t xml:space="preserve">tvenog načela nastanka događaja prema kojemu se </w:t>
      </w:r>
      <w:r w:rsidR="00273447" w:rsidRPr="00FA0930">
        <w:rPr>
          <w:rFonts w:ascii="Times New Roman" w:hAnsi="Times New Roman"/>
          <w:sz w:val="24"/>
          <w:szCs w:val="24"/>
          <w:lang w:eastAsia="hr-HR"/>
        </w:rPr>
        <w:t>prihodi priznaju u izvještajnom razdoblju u kojemu su postali raspoloživi i pod uvjetom da se mogu izmjeriti</w:t>
      </w:r>
      <w:r w:rsidR="00273447">
        <w:rPr>
          <w:rFonts w:ascii="Times New Roman" w:hAnsi="Times New Roman"/>
          <w:sz w:val="24"/>
          <w:szCs w:val="24"/>
          <w:lang w:eastAsia="hr-HR"/>
        </w:rPr>
        <w:t>).</w:t>
      </w:r>
      <w:r w:rsidR="009515A1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  <w:r w:rsidR="0031756E">
        <w:rPr>
          <w:rFonts w:ascii="Times New Roman" w:hAnsi="Times New Roman" w:cs="Times New Roman"/>
          <w:sz w:val="24"/>
          <w:szCs w:val="24"/>
        </w:rPr>
        <w:t>Višak izvještajne godine je proizašao i iz</w:t>
      </w:r>
      <w:r w:rsidR="0031756E">
        <w:rPr>
          <w:rFonts w:ascii="Times New Roman" w:hAnsi="Times New Roman"/>
          <w:bCs/>
          <w:sz w:val="24"/>
          <w:szCs w:val="24"/>
        </w:rPr>
        <w:t xml:space="preserve"> prihoda koji se odnose na uplatu troška sudskog postupka od strane tužitelja prema pravomoćnim presudama u našu korist.</w:t>
      </w:r>
    </w:p>
    <w:p w:rsidR="00CE6E4F" w:rsidRPr="00BB5603" w:rsidRDefault="009D7DD1" w:rsidP="00CE6E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(637) u iznosu 16.583 kn odnosi se na preneseni manjak</w:t>
      </w:r>
      <w:r w:rsidR="00CE6E4F" w:rsidRPr="00CE6E4F">
        <w:rPr>
          <w:rFonts w:ascii="Times New Roman" w:hAnsi="Times New Roman" w:cs="Times New Roman"/>
          <w:sz w:val="24"/>
          <w:szCs w:val="24"/>
        </w:rPr>
        <w:t xml:space="preserve"> prihoda i primitaka iz</w:t>
      </w:r>
      <w:r>
        <w:rPr>
          <w:rFonts w:ascii="Times New Roman" w:hAnsi="Times New Roman" w:cs="Times New Roman"/>
          <w:sz w:val="24"/>
          <w:szCs w:val="24"/>
        </w:rPr>
        <w:t xml:space="preserve"> prethodnog razdoblja za pokriće u 2021. godini (AOP 636</w:t>
      </w:r>
      <w:r w:rsidR="00CE6E4F" w:rsidRPr="00CE6E4F">
        <w:rPr>
          <w:rFonts w:ascii="Times New Roman" w:hAnsi="Times New Roman" w:cs="Times New Roman"/>
          <w:sz w:val="24"/>
          <w:szCs w:val="24"/>
        </w:rPr>
        <w:t xml:space="preserve"> iz Izvještaja o prihodima i </w:t>
      </w:r>
      <w:r w:rsidR="00CE6E4F" w:rsidRPr="00BB5603">
        <w:rPr>
          <w:rFonts w:ascii="Times New Roman" w:hAnsi="Times New Roman" w:cs="Times New Roman"/>
          <w:sz w:val="24"/>
          <w:szCs w:val="24"/>
        </w:rPr>
        <w:t>rashodima, primicima i izdac</w:t>
      </w:r>
      <w:r>
        <w:rPr>
          <w:rFonts w:ascii="Times New Roman" w:hAnsi="Times New Roman" w:cs="Times New Roman"/>
          <w:sz w:val="24"/>
          <w:szCs w:val="24"/>
        </w:rPr>
        <w:t>ima za razdoblje 1.1.-31.12.2020</w:t>
      </w:r>
      <w:r w:rsidR="00CE6E4F" w:rsidRPr="00BB5603">
        <w:rPr>
          <w:rFonts w:ascii="Times New Roman" w:hAnsi="Times New Roman" w:cs="Times New Roman"/>
          <w:sz w:val="24"/>
          <w:szCs w:val="24"/>
        </w:rPr>
        <w:t>. godine).</w:t>
      </w:r>
    </w:p>
    <w:p w:rsidR="00C428F1" w:rsidRDefault="00A73372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AOP (638</w:t>
      </w:r>
      <w:r w:rsidR="00BB5603" w:rsidRPr="00BB5603">
        <w:rPr>
          <w:rFonts w:ascii="Times New Roman" w:hAnsi="Times New Roman" w:cs="Times New Roman"/>
          <w:sz w:val="24"/>
          <w:szCs w:val="24"/>
        </w:rPr>
        <w:t xml:space="preserve">) nalazi se </w:t>
      </w:r>
      <w:r>
        <w:rPr>
          <w:rFonts w:ascii="Times New Roman" w:hAnsi="Times New Roman" w:cs="Times New Roman"/>
          <w:sz w:val="24"/>
          <w:szCs w:val="24"/>
        </w:rPr>
        <w:t>višak prihoda i primitaka raspoloživ u sljedećem razdoblju, 259.496</w:t>
      </w:r>
      <w:r w:rsidR="002453CF">
        <w:rPr>
          <w:rFonts w:ascii="Times New Roman" w:hAnsi="Times New Roman" w:cs="Times New Roman"/>
          <w:sz w:val="24"/>
          <w:szCs w:val="24"/>
        </w:rPr>
        <w:t xml:space="preserve"> kn.</w:t>
      </w:r>
      <w:r w:rsidR="00BB5603" w:rsidRPr="00BB5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Višak je nastao prijenosom manjka</w:t>
      </w:r>
      <w:r w:rsidR="002453CF">
        <w:rPr>
          <w:rFonts w:ascii="Times New Roman" w:hAnsi="Times New Roman" w:cs="Times New Roman"/>
          <w:sz w:val="24"/>
          <w:szCs w:val="24"/>
        </w:rPr>
        <w:t xml:space="preserve"> prihoda i primitaka iz prethodnog </w:t>
      </w:r>
      <w:r>
        <w:rPr>
          <w:rFonts w:ascii="Times New Roman" w:hAnsi="Times New Roman" w:cs="Times New Roman"/>
          <w:sz w:val="24"/>
          <w:szCs w:val="24"/>
        </w:rPr>
        <w:t xml:space="preserve">razdoblja za pokriće </w:t>
      </w:r>
      <w:r>
        <w:rPr>
          <w:rFonts w:ascii="Times New Roman" w:hAnsi="Times New Roman" w:cs="Times New Roman"/>
          <w:sz w:val="24"/>
          <w:szCs w:val="24"/>
        </w:rPr>
        <w:lastRenderedPageBreak/>
        <w:t>u 2021. godini u iznosu od 16.583 kn (AOP 637) i viškom</w:t>
      </w:r>
      <w:r w:rsidR="00240BD8">
        <w:rPr>
          <w:rFonts w:ascii="Times New Roman" w:hAnsi="Times New Roman" w:cs="Times New Roman"/>
          <w:sz w:val="24"/>
          <w:szCs w:val="24"/>
        </w:rPr>
        <w:t xml:space="preserve"> prihoda i primita</w:t>
      </w:r>
      <w:r>
        <w:rPr>
          <w:rFonts w:ascii="Times New Roman" w:hAnsi="Times New Roman" w:cs="Times New Roman"/>
          <w:sz w:val="24"/>
          <w:szCs w:val="24"/>
        </w:rPr>
        <w:t>ka u izvještajnom razdoblju 2021. u iznosu od 276.079 kn (AOP 634</w:t>
      </w:r>
      <w:r w:rsidR="00240BD8">
        <w:rPr>
          <w:rFonts w:ascii="Times New Roman" w:hAnsi="Times New Roman" w:cs="Times New Roman"/>
          <w:sz w:val="24"/>
          <w:szCs w:val="24"/>
        </w:rPr>
        <w:t>)</w:t>
      </w:r>
      <w:r w:rsidR="00EE6496">
        <w:rPr>
          <w:rFonts w:ascii="Times New Roman" w:hAnsi="Times New Roman" w:cs="Times New Roman"/>
          <w:sz w:val="24"/>
          <w:szCs w:val="24"/>
        </w:rPr>
        <w:t>.</w:t>
      </w:r>
    </w:p>
    <w:p w:rsidR="00536312" w:rsidRDefault="00536312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A59" w:rsidRDefault="00554052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(638)</w:t>
      </w:r>
      <w:r w:rsidR="00536312"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12">
        <w:rPr>
          <w:rFonts w:ascii="Times New Roman" w:hAnsi="Times New Roman" w:cs="Times New Roman"/>
          <w:sz w:val="24"/>
          <w:szCs w:val="24"/>
        </w:rPr>
        <w:t>259.496</w:t>
      </w:r>
      <w:r>
        <w:rPr>
          <w:rFonts w:ascii="Times New Roman" w:hAnsi="Times New Roman" w:cs="Times New Roman"/>
          <w:sz w:val="24"/>
          <w:szCs w:val="24"/>
        </w:rPr>
        <w:t xml:space="preserve"> iskazuje višak prihoda i primitaka raspoloživ </w:t>
      </w:r>
      <w:r w:rsidR="00536312">
        <w:rPr>
          <w:rFonts w:ascii="Times New Roman" w:hAnsi="Times New Roman" w:cs="Times New Roman"/>
          <w:sz w:val="24"/>
          <w:szCs w:val="24"/>
        </w:rPr>
        <w:t>u sljedećem razdoblju. P</w:t>
      </w:r>
      <w:r w:rsidR="00EE6496">
        <w:rPr>
          <w:rFonts w:ascii="Times New Roman" w:hAnsi="Times New Roman" w:cs="Times New Roman"/>
          <w:sz w:val="24"/>
          <w:szCs w:val="24"/>
        </w:rPr>
        <w:t>rikazuje rezultat prije faze korekcije financijskog rezultata i ne prenosi se u bilancu.</w:t>
      </w:r>
      <w:r w:rsidR="00293A59">
        <w:rPr>
          <w:rFonts w:ascii="Times New Roman" w:hAnsi="Times New Roman" w:cs="Times New Roman"/>
          <w:sz w:val="24"/>
          <w:szCs w:val="24"/>
        </w:rPr>
        <w:t xml:space="preserve"> Korekcija financijskog rezultata je rađena temeljem članka 82. Pravilnika o proračunskom računovodstvu i računskom planu. Korekcije rezultata je rađena za iznose koji su bili evidentirani tijekom izvještajne godine n</w:t>
      </w:r>
      <w:r w:rsidR="00C100CF">
        <w:rPr>
          <w:rFonts w:ascii="Times New Roman" w:hAnsi="Times New Roman" w:cs="Times New Roman"/>
          <w:sz w:val="24"/>
          <w:szCs w:val="24"/>
        </w:rPr>
        <w:t>a računima kapitalnih prijenosa, odnosno za evidentiranu nabavu nefinancijske imovine i priznatih rashoda za nabavu nefinancijske imovine razreda 4 iz kapitalnih prijenosa.</w:t>
      </w:r>
      <w:r>
        <w:rPr>
          <w:rFonts w:ascii="Times New Roman" w:hAnsi="Times New Roman" w:cs="Times New Roman"/>
          <w:sz w:val="24"/>
          <w:szCs w:val="24"/>
        </w:rPr>
        <w:t xml:space="preserve"> Na osnovnom računu 63622 evidentirano je 22.613 kn kapitalnih pomoći (nabava udžbenika za šk. godinu 2021./2022., lektire i stručna literatura za opremanje školske knjižnice)</w:t>
      </w:r>
      <w:r w:rsidR="00293A59">
        <w:rPr>
          <w:rFonts w:ascii="Times New Roman" w:hAnsi="Times New Roman" w:cs="Times New Roman"/>
          <w:sz w:val="24"/>
          <w:szCs w:val="24"/>
        </w:rPr>
        <w:t>, te je temeljem toga rađena korekcija rezu</w:t>
      </w:r>
      <w:r w:rsidR="007F328D">
        <w:rPr>
          <w:rFonts w:ascii="Times New Roman" w:hAnsi="Times New Roman" w:cs="Times New Roman"/>
          <w:sz w:val="24"/>
          <w:szCs w:val="24"/>
        </w:rPr>
        <w:t>ltata na način da je za navedeni</w:t>
      </w:r>
      <w:r w:rsidR="00293A59">
        <w:rPr>
          <w:rFonts w:ascii="Times New Roman" w:hAnsi="Times New Roman" w:cs="Times New Roman"/>
          <w:sz w:val="24"/>
          <w:szCs w:val="24"/>
        </w:rPr>
        <w:t xml:space="preserve"> iznos</w:t>
      </w:r>
      <w:r w:rsidR="009C190B">
        <w:rPr>
          <w:rFonts w:ascii="Times New Roman" w:hAnsi="Times New Roman" w:cs="Times New Roman"/>
          <w:sz w:val="24"/>
          <w:szCs w:val="24"/>
        </w:rPr>
        <w:t xml:space="preserve"> s</w:t>
      </w:r>
      <w:r w:rsidR="00293A59">
        <w:rPr>
          <w:rFonts w:ascii="Times New Roman" w:hAnsi="Times New Roman" w:cs="Times New Roman"/>
          <w:sz w:val="24"/>
          <w:szCs w:val="24"/>
        </w:rPr>
        <w:t>manjen</w:t>
      </w:r>
      <w:r w:rsidR="007F328D">
        <w:rPr>
          <w:rFonts w:ascii="Times New Roman" w:hAnsi="Times New Roman" w:cs="Times New Roman"/>
          <w:sz w:val="24"/>
          <w:szCs w:val="24"/>
        </w:rPr>
        <w:t xml:space="preserve"> višak</w:t>
      </w:r>
      <w:r w:rsidR="00293A59">
        <w:rPr>
          <w:rFonts w:ascii="Times New Roman" w:hAnsi="Times New Roman" w:cs="Times New Roman"/>
          <w:sz w:val="24"/>
          <w:szCs w:val="24"/>
        </w:rPr>
        <w:t xml:space="preserve"> prihoda p</w:t>
      </w:r>
      <w:r w:rsidR="007F328D">
        <w:rPr>
          <w:rFonts w:ascii="Times New Roman" w:hAnsi="Times New Roman" w:cs="Times New Roman"/>
          <w:sz w:val="24"/>
          <w:szCs w:val="24"/>
        </w:rPr>
        <w:t xml:space="preserve">oslovanja uz istodobno smanjenje manjka prihoda od nefinancijske imovine. </w:t>
      </w:r>
      <w:r w:rsidR="009C190B">
        <w:rPr>
          <w:rFonts w:ascii="Times New Roman" w:hAnsi="Times New Roman" w:cs="Times New Roman"/>
          <w:sz w:val="24"/>
          <w:szCs w:val="24"/>
        </w:rPr>
        <w:t xml:space="preserve"> Korekcija je </w:t>
      </w:r>
      <w:r>
        <w:rPr>
          <w:rFonts w:ascii="Times New Roman" w:hAnsi="Times New Roman" w:cs="Times New Roman"/>
          <w:sz w:val="24"/>
          <w:szCs w:val="24"/>
        </w:rPr>
        <w:t>rađena i za iznos s osnovnog računa 66322 na kojemu je evidentiran iznos kapitalne donacije od 11.181</w:t>
      </w:r>
      <w:r w:rsidR="009C190B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190B">
        <w:rPr>
          <w:rFonts w:ascii="Times New Roman" w:hAnsi="Times New Roman" w:cs="Times New Roman"/>
          <w:sz w:val="24"/>
          <w:szCs w:val="24"/>
        </w:rPr>
        <w:t xml:space="preserve"> na način da je za navedeni iznos smanjen višak prihoda poslovanja uz istodobno smanjenje manjka prihoda od nefinancijske imovine. Provedena korekcija rezultata nije vidljiva u obrascu PR-RAS, stanje u tom obrascu ostaje nepromijenjeno, ali je vi</w:t>
      </w:r>
      <w:r w:rsidR="00536312">
        <w:rPr>
          <w:rFonts w:ascii="Times New Roman" w:hAnsi="Times New Roman" w:cs="Times New Roman"/>
          <w:sz w:val="24"/>
          <w:szCs w:val="24"/>
        </w:rPr>
        <w:t>dljiva u obrascu BIL (AOP 241,</w:t>
      </w:r>
      <w:r w:rsidR="003E6C35">
        <w:rPr>
          <w:rFonts w:ascii="Times New Roman" w:hAnsi="Times New Roman" w:cs="Times New Roman"/>
          <w:sz w:val="24"/>
          <w:szCs w:val="24"/>
        </w:rPr>
        <w:t xml:space="preserve"> </w:t>
      </w:r>
      <w:r w:rsidR="00536312">
        <w:rPr>
          <w:rFonts w:ascii="Times New Roman" w:hAnsi="Times New Roman" w:cs="Times New Roman"/>
          <w:sz w:val="24"/>
          <w:szCs w:val="24"/>
        </w:rPr>
        <w:t>246 obrasca BIL).</w:t>
      </w:r>
    </w:p>
    <w:p w:rsidR="00EE6496" w:rsidRDefault="00293A59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faze korekcije rezultata</w:t>
      </w:r>
      <w:r w:rsidR="00EE6496">
        <w:rPr>
          <w:rFonts w:ascii="Times New Roman" w:hAnsi="Times New Roman" w:cs="Times New Roman"/>
          <w:sz w:val="24"/>
          <w:szCs w:val="24"/>
        </w:rPr>
        <w:t xml:space="preserve"> </w:t>
      </w:r>
      <w:r w:rsidR="00554052">
        <w:rPr>
          <w:rFonts w:ascii="Times New Roman" w:hAnsi="Times New Roman" w:cs="Times New Roman"/>
          <w:sz w:val="24"/>
          <w:szCs w:val="24"/>
        </w:rPr>
        <w:t>iznos na AOP-u 638</w:t>
      </w:r>
      <w:r>
        <w:rPr>
          <w:rFonts w:ascii="Times New Roman" w:hAnsi="Times New Roman" w:cs="Times New Roman"/>
          <w:sz w:val="24"/>
          <w:szCs w:val="24"/>
        </w:rPr>
        <w:t xml:space="preserve"> odgovara razlici ukupnih viškova i manjkova iskazanih u bilanci ( AOP </w:t>
      </w:r>
      <w:r w:rsidR="007D2075">
        <w:rPr>
          <w:rFonts w:ascii="Times New Roman" w:hAnsi="Times New Roman" w:cs="Times New Roman"/>
          <w:sz w:val="24"/>
          <w:szCs w:val="24"/>
        </w:rPr>
        <w:t>241 minus AOP 246</w:t>
      </w:r>
      <w:r w:rsidR="00554052">
        <w:rPr>
          <w:rFonts w:ascii="Times New Roman" w:hAnsi="Times New Roman" w:cs="Times New Roman"/>
          <w:sz w:val="24"/>
          <w:szCs w:val="24"/>
        </w:rPr>
        <w:t xml:space="preserve"> u bilanci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B5603" w:rsidRDefault="00BB5603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5" w:rsidRDefault="00473C35" w:rsidP="00473C35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(704) – 5.821 kn, iznos se odnosi na</w:t>
      </w:r>
      <w:r w:rsidRPr="00473C3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prihod s naslova osiguranja (prihodi za saniranje šteta nastalih na službenim kombi vozilima Centra za odgoj i obrazovanje „Goljak“ temeljem pokrića iz ugovorenih polica osiguranja za vozila)</w:t>
      </w:r>
      <w:r w:rsidR="00414272">
        <w:rPr>
          <w:rFonts w:ascii="Times New Roman" w:hAnsi="Times New Roman"/>
          <w:bCs/>
          <w:sz w:val="24"/>
          <w:szCs w:val="24"/>
        </w:rPr>
        <w:t>.</w:t>
      </w:r>
    </w:p>
    <w:p w:rsidR="00C428F1" w:rsidRDefault="00C428F1" w:rsidP="00414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A5" w:rsidRPr="004C043B" w:rsidRDefault="009831A5" w:rsidP="00BB5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4C043B">
        <w:rPr>
          <w:rFonts w:ascii="Times New Roman" w:hAnsi="Times New Roman" w:cs="Times New Roman"/>
          <w:sz w:val="24"/>
          <w:szCs w:val="24"/>
          <w:u w:val="single"/>
        </w:rPr>
        <w:t xml:space="preserve">Ostale bilješke uz </w:t>
      </w:r>
      <w:r w:rsidRPr="004C04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Izvještaj o prihodima i rashodima, primicima i izdacima: </w:t>
      </w:r>
    </w:p>
    <w:p w:rsidR="00143CD3" w:rsidRDefault="00143CD3" w:rsidP="009831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AOP (65) – iznos od 22.613 kn od čega se 21.113 kn odnosi na prihode namijenjene nabavi udžbenika za učenike (za šk. god. 2021./2022.), a 1.500 kn na prihode za nabavu obvezne lektire i stručne literature za opremanje školske knjižnice temeljem oduke Ministarstva znanosti i obrazovanja </w:t>
      </w:r>
      <w:r>
        <w:rPr>
          <w:rFonts w:ascii="Times New Roman" w:hAnsi="Times New Roman" w:cs="Times New Roman"/>
          <w:sz w:val="24"/>
          <w:szCs w:val="24"/>
        </w:rPr>
        <w:t>od dana 22. travnja 2021</w:t>
      </w:r>
      <w:r w:rsidRPr="00866504">
        <w:rPr>
          <w:rFonts w:ascii="Times New Roman" w:hAnsi="Times New Roman" w:cs="Times New Roman"/>
          <w:sz w:val="24"/>
          <w:szCs w:val="24"/>
        </w:rPr>
        <w:t>. godine, Klasa: 602-01/</w:t>
      </w:r>
      <w:r>
        <w:rPr>
          <w:rFonts w:ascii="Times New Roman" w:hAnsi="Times New Roman" w:cs="Times New Roman"/>
          <w:sz w:val="24"/>
          <w:szCs w:val="24"/>
        </w:rPr>
        <w:t>21-01/00301, Urbroj: 533-05-21</w:t>
      </w:r>
      <w:r w:rsidRPr="00866504">
        <w:rPr>
          <w:rFonts w:ascii="Times New Roman" w:hAnsi="Times New Roman" w:cs="Times New Roman"/>
          <w:sz w:val="24"/>
          <w:szCs w:val="24"/>
        </w:rPr>
        <w:t>-0001, odnosno Odluke o raspodjeli sredstava za opremanje školskih knjižnica osnovnih škola obveznom lektirom</w:t>
      </w:r>
      <w:r>
        <w:rPr>
          <w:rFonts w:ascii="Times New Roman" w:hAnsi="Times New Roman" w:cs="Times New Roman"/>
          <w:sz w:val="24"/>
          <w:szCs w:val="24"/>
        </w:rPr>
        <w:t xml:space="preserve"> i stručnom literaturom u 2021</w:t>
      </w:r>
      <w:r w:rsidRPr="00866504">
        <w:rPr>
          <w:rFonts w:ascii="Times New Roman" w:hAnsi="Times New Roman" w:cs="Times New Roman"/>
          <w:sz w:val="24"/>
          <w:szCs w:val="24"/>
        </w:rPr>
        <w:t>. godini.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35" w:rsidRDefault="00473C35" w:rsidP="00473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AOP (712) – 12.500 kn prikazuje iznos za obavljane </w:t>
      </w:r>
      <w:r w:rsidRPr="006F0321">
        <w:rPr>
          <w:rFonts w:ascii="Times New Roman" w:hAnsi="Times New Roman" w:cs="Times New Roman"/>
          <w:sz w:val="24"/>
          <w:szCs w:val="24"/>
        </w:rPr>
        <w:t>sistematske preglede zaposlenika Centra za odg</w:t>
      </w:r>
      <w:r>
        <w:rPr>
          <w:rFonts w:ascii="Times New Roman" w:hAnsi="Times New Roman" w:cs="Times New Roman"/>
          <w:sz w:val="24"/>
          <w:szCs w:val="24"/>
        </w:rPr>
        <w:t>oj i obrazovanje „Goljak“ u 2021</w:t>
      </w:r>
      <w:r w:rsidRPr="006F0321">
        <w:rPr>
          <w:rFonts w:ascii="Times New Roman" w:hAnsi="Times New Roman" w:cs="Times New Roman"/>
          <w:sz w:val="24"/>
          <w:szCs w:val="24"/>
        </w:rPr>
        <w:t>. godini. Si</w:t>
      </w:r>
      <w:r>
        <w:rPr>
          <w:rFonts w:ascii="Times New Roman" w:hAnsi="Times New Roman" w:cs="Times New Roman"/>
          <w:sz w:val="24"/>
          <w:szCs w:val="24"/>
        </w:rPr>
        <w:t>stematski pregledi su obavljeni</w:t>
      </w:r>
      <w:r w:rsidRPr="006F0321">
        <w:rPr>
          <w:rFonts w:ascii="Times New Roman" w:hAnsi="Times New Roman" w:cs="Times New Roman"/>
          <w:sz w:val="24"/>
          <w:szCs w:val="24"/>
        </w:rPr>
        <w:t xml:space="preserve"> u skladu s članom 41. Kolektivnog ugovora za zaposlenike u osnovnoškolskim ustanovama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6FE" w:rsidRDefault="005C06FE" w:rsidP="005C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(714) – 5.962 kn odnosi se na  naknadu sredstava za rad stručnjaka za tehničku podršku koju financira Osnivač u sklopu projekta „e-Škole“ . </w:t>
      </w:r>
    </w:p>
    <w:p w:rsidR="00483877" w:rsidRPr="00185284" w:rsidRDefault="00483877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0287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obvezama</w:t>
      </w:r>
      <w:r w:rsidR="00185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6794" w:rsidRDefault="007B2B95" w:rsidP="00364526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AOP (003)</w:t>
      </w:r>
      <w:r w:rsidR="00B3210E">
        <w:rPr>
          <w:rFonts w:ascii="Times New Roman" w:hAnsi="Times New Roman" w:cs="Times New Roman"/>
          <w:bCs/>
          <w:sz w:val="24"/>
          <w:szCs w:val="24"/>
        </w:rPr>
        <w:t xml:space="preserve"> 90.240</w:t>
      </w:r>
      <w:r>
        <w:rPr>
          <w:rFonts w:ascii="Times New Roman" w:hAnsi="Times New Roman" w:cs="Times New Roman"/>
          <w:bCs/>
          <w:sz w:val="24"/>
          <w:szCs w:val="24"/>
        </w:rPr>
        <w:t xml:space="preserve"> kn</w:t>
      </w:r>
      <w:r w:rsidR="002E087C">
        <w:rPr>
          <w:rFonts w:ascii="Times New Roman" w:hAnsi="Times New Roman" w:cs="Times New Roman"/>
          <w:bCs/>
          <w:sz w:val="24"/>
          <w:szCs w:val="24"/>
        </w:rPr>
        <w:t xml:space="preserve"> odnosi se na </w:t>
      </w:r>
      <w:r w:rsidR="00ED57FF">
        <w:rPr>
          <w:rFonts w:ascii="Times New Roman" w:hAnsi="Times New Roman" w:cs="Times New Roman"/>
          <w:bCs/>
          <w:sz w:val="24"/>
          <w:szCs w:val="24"/>
        </w:rPr>
        <w:t>povećanje obveza</w:t>
      </w:r>
      <w:r w:rsidR="00071A88">
        <w:rPr>
          <w:rFonts w:ascii="Times New Roman" w:hAnsi="Times New Roman" w:cs="Times New Roman"/>
          <w:bCs/>
          <w:sz w:val="24"/>
          <w:szCs w:val="24"/>
        </w:rPr>
        <w:t xml:space="preserve"> tijekom izvještajnog razdoblja</w:t>
      </w:r>
      <w:r w:rsidR="00436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 povrat u </w:t>
      </w:r>
      <w:r w:rsidR="002E087C">
        <w:rPr>
          <w:rFonts w:ascii="Times New Roman" w:hAnsi="Times New Roman" w:cs="Times New Roman"/>
          <w:bCs/>
          <w:sz w:val="24"/>
          <w:szCs w:val="24"/>
        </w:rPr>
        <w:t xml:space="preserve">Državni </w:t>
      </w:r>
      <w:r>
        <w:rPr>
          <w:rFonts w:ascii="Times New Roman" w:hAnsi="Times New Roman" w:cs="Times New Roman"/>
          <w:bCs/>
          <w:sz w:val="24"/>
          <w:szCs w:val="24"/>
        </w:rPr>
        <w:t>proračun sredstava koja refundira HZZO (nakn</w:t>
      </w:r>
      <w:r w:rsidR="00C829B4">
        <w:rPr>
          <w:rFonts w:ascii="Times New Roman" w:hAnsi="Times New Roman" w:cs="Times New Roman"/>
          <w:bCs/>
          <w:sz w:val="24"/>
          <w:szCs w:val="24"/>
        </w:rPr>
        <w:t>ade za bolovanja iznad 42 dana</w:t>
      </w:r>
      <w:r w:rsidR="00324FA2">
        <w:rPr>
          <w:rFonts w:ascii="Times New Roman" w:hAnsi="Times New Roman" w:cs="Times New Roman"/>
          <w:bCs/>
          <w:sz w:val="24"/>
          <w:szCs w:val="24"/>
        </w:rPr>
        <w:t>, naknade za bolovanja tijekom privremene spriječenosti za rad radi njege djeteta</w:t>
      </w:r>
      <w:r w:rsidR="00C829B4">
        <w:rPr>
          <w:rFonts w:ascii="Times New Roman" w:hAnsi="Times New Roman" w:cs="Times New Roman"/>
          <w:bCs/>
          <w:sz w:val="24"/>
          <w:szCs w:val="24"/>
        </w:rPr>
        <w:t>).</w:t>
      </w:r>
      <w:r w:rsidR="002E08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4690" w:rsidRPr="000F6F1D" w:rsidRDefault="00D34690" w:rsidP="0036452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AOP (039) 1.645 kn,</w:t>
      </w:r>
      <w:r w:rsidR="00D67199">
        <w:rPr>
          <w:rFonts w:ascii="Times New Roman" w:hAnsi="Times New Roman" w:cs="Times New Roman"/>
          <w:bCs/>
          <w:sz w:val="24"/>
          <w:szCs w:val="24"/>
        </w:rPr>
        <w:t xml:space="preserve"> dospjela obveza na kraju izvještajnog razdoblja odnosi se na rashod za komunalne usluge koji nije podmiren u izvještajnom razdoblju iz razloga zaprimanja računa nakon njegovog dospijeća.</w:t>
      </w:r>
    </w:p>
    <w:p w:rsidR="00D624DB" w:rsidRDefault="00691651" w:rsidP="00364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(097</w:t>
      </w:r>
      <w:r w:rsidR="00D742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1.303.206</w:t>
      </w:r>
      <w:r w:rsidR="00802ECC">
        <w:rPr>
          <w:rFonts w:ascii="Times New Roman" w:hAnsi="Times New Roman" w:cs="Times New Roman"/>
          <w:sz w:val="24"/>
          <w:szCs w:val="24"/>
        </w:rPr>
        <w:t xml:space="preserve"> </w:t>
      </w:r>
      <w:r w:rsidR="00860006">
        <w:rPr>
          <w:rFonts w:ascii="Times New Roman" w:hAnsi="Times New Roman" w:cs="Times New Roman"/>
          <w:sz w:val="24"/>
          <w:szCs w:val="24"/>
        </w:rPr>
        <w:t>kn</w:t>
      </w:r>
      <w:r w:rsidR="00A33D98">
        <w:rPr>
          <w:rFonts w:ascii="Times New Roman" w:hAnsi="Times New Roman" w:cs="Times New Roman"/>
          <w:sz w:val="24"/>
          <w:szCs w:val="24"/>
        </w:rPr>
        <w:t xml:space="preserve"> </w:t>
      </w:r>
      <w:r w:rsidR="004927E4">
        <w:rPr>
          <w:rFonts w:ascii="Times New Roman" w:hAnsi="Times New Roman" w:cs="Times New Roman"/>
          <w:sz w:val="24"/>
          <w:szCs w:val="24"/>
        </w:rPr>
        <w:t>čini nedospjele obveze na kraju izvještajnog razdoblja</w:t>
      </w:r>
      <w:r w:rsidR="00D4522F">
        <w:rPr>
          <w:rFonts w:ascii="Times New Roman" w:hAnsi="Times New Roman" w:cs="Times New Roman"/>
          <w:sz w:val="24"/>
          <w:szCs w:val="24"/>
        </w:rPr>
        <w:t>, one obveze koje su nastale u tekućem razdoblju</w:t>
      </w:r>
      <w:r w:rsidR="00195BEC">
        <w:rPr>
          <w:rFonts w:ascii="Times New Roman" w:hAnsi="Times New Roman" w:cs="Times New Roman"/>
          <w:sz w:val="24"/>
          <w:szCs w:val="24"/>
        </w:rPr>
        <w:t xml:space="preserve">, a </w:t>
      </w:r>
      <w:r w:rsidR="007439DF">
        <w:rPr>
          <w:rFonts w:ascii="Times New Roman" w:hAnsi="Times New Roman" w:cs="Times New Roman"/>
          <w:sz w:val="24"/>
          <w:szCs w:val="24"/>
        </w:rPr>
        <w:t>njihovo dospijeće je u sljedećem izvještajnom razdoblju.</w:t>
      </w:r>
      <w:r w:rsidR="00D4522F">
        <w:rPr>
          <w:rFonts w:ascii="Times New Roman" w:hAnsi="Times New Roman" w:cs="Times New Roman"/>
          <w:sz w:val="24"/>
          <w:szCs w:val="24"/>
        </w:rPr>
        <w:t xml:space="preserve"> Navedene obveze sadrže</w:t>
      </w:r>
      <w:r w:rsidR="005776C5">
        <w:rPr>
          <w:rFonts w:ascii="Times New Roman" w:hAnsi="Times New Roman" w:cs="Times New Roman"/>
          <w:sz w:val="24"/>
          <w:szCs w:val="24"/>
        </w:rPr>
        <w:t>:</w:t>
      </w:r>
      <w:r w:rsidR="00A33D98">
        <w:rPr>
          <w:rFonts w:ascii="Times New Roman" w:hAnsi="Times New Roman" w:cs="Times New Roman"/>
          <w:sz w:val="24"/>
          <w:szCs w:val="24"/>
        </w:rPr>
        <w:t xml:space="preserve"> nedospjele </w:t>
      </w:r>
      <w:r w:rsidR="00EE200C">
        <w:rPr>
          <w:rFonts w:ascii="Times New Roman" w:hAnsi="Times New Roman" w:cs="Times New Roman"/>
          <w:sz w:val="24"/>
          <w:szCs w:val="24"/>
        </w:rPr>
        <w:t>obveze za plaću zadnjeg mjeseca izvještajnog razdoblja</w:t>
      </w:r>
      <w:r w:rsidR="005470E4">
        <w:rPr>
          <w:rFonts w:ascii="Times New Roman" w:hAnsi="Times New Roman" w:cs="Times New Roman"/>
          <w:sz w:val="24"/>
          <w:szCs w:val="24"/>
        </w:rPr>
        <w:t xml:space="preserve"> (791.742 kn)</w:t>
      </w:r>
      <w:r w:rsidR="00195BEC">
        <w:rPr>
          <w:rFonts w:ascii="Times New Roman" w:hAnsi="Times New Roman" w:cs="Times New Roman"/>
          <w:sz w:val="24"/>
          <w:szCs w:val="24"/>
        </w:rPr>
        <w:t>,</w:t>
      </w:r>
      <w:r w:rsidR="0048423E">
        <w:rPr>
          <w:rFonts w:ascii="Times New Roman" w:hAnsi="Times New Roman" w:cs="Times New Roman"/>
          <w:sz w:val="24"/>
          <w:szCs w:val="24"/>
        </w:rPr>
        <w:t xml:space="preserve"> </w:t>
      </w:r>
      <w:r w:rsidR="005470E4">
        <w:rPr>
          <w:rFonts w:ascii="Times New Roman" w:hAnsi="Times New Roman" w:cs="Times New Roman"/>
          <w:sz w:val="24"/>
          <w:szCs w:val="24"/>
        </w:rPr>
        <w:t>nedospjele ostale obveze za zaposlene – materijalna prava za studeni i prosinac (</w:t>
      </w:r>
      <w:r w:rsidR="006D1CE0">
        <w:rPr>
          <w:rFonts w:ascii="Times New Roman" w:hAnsi="Times New Roman" w:cs="Times New Roman"/>
          <w:sz w:val="24"/>
          <w:szCs w:val="24"/>
        </w:rPr>
        <w:t>14.041 kn)</w:t>
      </w:r>
      <w:r w:rsidR="005470E4">
        <w:rPr>
          <w:rFonts w:ascii="Times New Roman" w:hAnsi="Times New Roman" w:cs="Times New Roman"/>
          <w:sz w:val="24"/>
          <w:szCs w:val="24"/>
        </w:rPr>
        <w:t xml:space="preserve"> </w:t>
      </w:r>
      <w:r w:rsidR="0048423E">
        <w:rPr>
          <w:rFonts w:ascii="Times New Roman" w:hAnsi="Times New Roman" w:cs="Times New Roman"/>
          <w:sz w:val="24"/>
          <w:szCs w:val="24"/>
        </w:rPr>
        <w:t xml:space="preserve">, </w:t>
      </w:r>
      <w:r w:rsidR="00EE200C">
        <w:rPr>
          <w:rFonts w:ascii="Times New Roman" w:hAnsi="Times New Roman" w:cs="Times New Roman"/>
          <w:sz w:val="24"/>
          <w:szCs w:val="24"/>
        </w:rPr>
        <w:t xml:space="preserve"> naknade za troškove </w:t>
      </w:r>
      <w:r w:rsidR="005470E4">
        <w:rPr>
          <w:rFonts w:ascii="Times New Roman" w:hAnsi="Times New Roman" w:cs="Times New Roman"/>
          <w:sz w:val="24"/>
          <w:szCs w:val="24"/>
        </w:rPr>
        <w:t xml:space="preserve"> </w:t>
      </w:r>
      <w:r w:rsidR="00EE200C">
        <w:rPr>
          <w:rFonts w:ascii="Times New Roman" w:hAnsi="Times New Roman" w:cs="Times New Roman"/>
          <w:sz w:val="24"/>
          <w:szCs w:val="24"/>
        </w:rPr>
        <w:t>prijevoza zaposlenika</w:t>
      </w:r>
      <w:r w:rsidR="00791A9B">
        <w:rPr>
          <w:rFonts w:ascii="Times New Roman" w:hAnsi="Times New Roman" w:cs="Times New Roman"/>
          <w:sz w:val="24"/>
          <w:szCs w:val="24"/>
        </w:rPr>
        <w:t xml:space="preserve"> za zadnje izvještajno razdoblje</w:t>
      </w:r>
      <w:r w:rsidR="006D1CE0">
        <w:rPr>
          <w:rFonts w:ascii="Times New Roman" w:hAnsi="Times New Roman" w:cs="Times New Roman"/>
          <w:sz w:val="24"/>
          <w:szCs w:val="24"/>
        </w:rPr>
        <w:t xml:space="preserve"> (18.448 kn)</w:t>
      </w:r>
      <w:r w:rsidR="00D06CD8">
        <w:rPr>
          <w:rFonts w:ascii="Times New Roman" w:hAnsi="Times New Roman" w:cs="Times New Roman"/>
          <w:sz w:val="24"/>
          <w:szCs w:val="24"/>
        </w:rPr>
        <w:t>, obveze za materijalne rashod</w:t>
      </w:r>
      <w:r w:rsidR="00E17544">
        <w:rPr>
          <w:rFonts w:ascii="Times New Roman" w:hAnsi="Times New Roman" w:cs="Times New Roman"/>
          <w:sz w:val="24"/>
          <w:szCs w:val="24"/>
        </w:rPr>
        <w:t>e</w:t>
      </w:r>
      <w:r w:rsidR="006D1CE0">
        <w:rPr>
          <w:rFonts w:ascii="Times New Roman" w:hAnsi="Times New Roman" w:cs="Times New Roman"/>
          <w:sz w:val="24"/>
          <w:szCs w:val="24"/>
        </w:rPr>
        <w:t xml:space="preserve"> (281.017 kn)</w:t>
      </w:r>
      <w:r w:rsidR="00EE200C">
        <w:rPr>
          <w:rFonts w:ascii="Times New Roman" w:hAnsi="Times New Roman" w:cs="Times New Roman"/>
          <w:sz w:val="24"/>
          <w:szCs w:val="24"/>
        </w:rPr>
        <w:t>, obveze z</w:t>
      </w:r>
      <w:r w:rsidR="00C829B4">
        <w:rPr>
          <w:rFonts w:ascii="Times New Roman" w:hAnsi="Times New Roman" w:cs="Times New Roman"/>
          <w:sz w:val="24"/>
          <w:szCs w:val="24"/>
        </w:rPr>
        <w:t>a financijske rashode</w:t>
      </w:r>
      <w:r w:rsidR="006D1CE0">
        <w:rPr>
          <w:rFonts w:ascii="Times New Roman" w:hAnsi="Times New Roman" w:cs="Times New Roman"/>
          <w:sz w:val="24"/>
          <w:szCs w:val="24"/>
        </w:rPr>
        <w:t xml:space="preserve"> (308 kn)</w:t>
      </w:r>
      <w:r w:rsidR="0048423E">
        <w:rPr>
          <w:rFonts w:ascii="Times New Roman" w:hAnsi="Times New Roman" w:cs="Times New Roman"/>
          <w:sz w:val="24"/>
          <w:szCs w:val="24"/>
        </w:rPr>
        <w:t xml:space="preserve">, </w:t>
      </w:r>
      <w:r w:rsidR="00D34690">
        <w:rPr>
          <w:rFonts w:ascii="Times New Roman" w:hAnsi="Times New Roman" w:cs="Times New Roman"/>
          <w:sz w:val="24"/>
          <w:szCs w:val="24"/>
        </w:rPr>
        <w:t>međusobne obveze proračunskih korisnika (197.650 kn).</w:t>
      </w: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4272" w:rsidRDefault="00414272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1E84" w:rsidRDefault="006A1E84" w:rsidP="00364526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Bilješke uz Izvještaj o rashodima prema funkcijskoj klasifikaciji</w:t>
      </w:r>
    </w:p>
    <w:p w:rsidR="004C33A5" w:rsidRPr="004C33A5" w:rsidRDefault="00E773E5" w:rsidP="00364526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AOP (110) – 12.151.597</w:t>
      </w:r>
      <w:r w:rsidR="004C33A5">
        <w:rPr>
          <w:rFonts w:ascii="Times New Roman" w:hAnsi="Times New Roman" w:cs="Times New Roman"/>
          <w:bCs/>
          <w:sz w:val="24"/>
          <w:szCs w:val="24"/>
        </w:rPr>
        <w:t xml:space="preserve"> kn, prema funkcijskoj klasifikaciji razvrstavaju se rashodi poslovanja (razred 3) i  rashodi za nabavu nefinancijske imovine </w:t>
      </w:r>
      <w:r w:rsidR="00EB6784">
        <w:rPr>
          <w:rFonts w:ascii="Times New Roman" w:hAnsi="Times New Roman" w:cs="Times New Roman"/>
          <w:bCs/>
          <w:sz w:val="24"/>
          <w:szCs w:val="24"/>
        </w:rPr>
        <w:t>(</w:t>
      </w:r>
      <w:r w:rsidR="004C33A5">
        <w:rPr>
          <w:rFonts w:ascii="Times New Roman" w:hAnsi="Times New Roman" w:cs="Times New Roman"/>
          <w:bCs/>
          <w:sz w:val="24"/>
          <w:szCs w:val="24"/>
        </w:rPr>
        <w:t>razred 4</w:t>
      </w:r>
      <w:r w:rsidR="00EB6784">
        <w:rPr>
          <w:rFonts w:ascii="Times New Roman" w:hAnsi="Times New Roman" w:cs="Times New Roman"/>
          <w:bCs/>
          <w:sz w:val="24"/>
          <w:szCs w:val="24"/>
        </w:rPr>
        <w:t>)</w:t>
      </w:r>
      <w:r w:rsidR="004C33A5">
        <w:rPr>
          <w:rFonts w:ascii="Times New Roman" w:hAnsi="Times New Roman" w:cs="Times New Roman"/>
          <w:bCs/>
          <w:sz w:val="24"/>
          <w:szCs w:val="24"/>
        </w:rPr>
        <w:t>.</w:t>
      </w:r>
    </w:p>
    <w:p w:rsidR="002D49F3" w:rsidRDefault="006A1E84" w:rsidP="00E773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AOP (122)</w:t>
      </w:r>
      <w:r w:rsidR="00E773E5">
        <w:rPr>
          <w:rFonts w:ascii="Times New Roman" w:hAnsi="Times New Roman" w:cs="Times New Roman"/>
          <w:bCs/>
          <w:sz w:val="24"/>
          <w:szCs w:val="24"/>
        </w:rPr>
        <w:t xml:space="preserve"> u iznosu od 1.665.148</w:t>
      </w:r>
      <w:r w:rsidR="000E4CFD">
        <w:rPr>
          <w:rFonts w:ascii="Times New Roman" w:hAnsi="Times New Roman" w:cs="Times New Roman"/>
          <w:bCs/>
          <w:sz w:val="24"/>
          <w:szCs w:val="24"/>
        </w:rPr>
        <w:t xml:space="preserve"> kn</w:t>
      </w:r>
      <w:r>
        <w:rPr>
          <w:rFonts w:ascii="Times New Roman" w:hAnsi="Times New Roman" w:cs="Times New Roman"/>
          <w:bCs/>
          <w:sz w:val="24"/>
          <w:szCs w:val="24"/>
        </w:rPr>
        <w:t xml:space="preserve"> obuhvaća dodatne usluge u obrazovanju, a odnose se na rashode prijevoza i prehra</w:t>
      </w:r>
      <w:r w:rsidR="00420B0E">
        <w:rPr>
          <w:rFonts w:ascii="Times New Roman" w:hAnsi="Times New Roman" w:cs="Times New Roman"/>
          <w:bCs/>
          <w:sz w:val="24"/>
          <w:szCs w:val="24"/>
        </w:rPr>
        <w:t xml:space="preserve">ne predškolske djece i učenika </w:t>
      </w:r>
      <w:r w:rsidR="000349CA">
        <w:rPr>
          <w:rFonts w:ascii="Times New Roman" w:hAnsi="Times New Roman" w:cs="Times New Roman"/>
          <w:sz w:val="24"/>
          <w:szCs w:val="24"/>
        </w:rPr>
        <w:t>(</w:t>
      </w:r>
      <w:r w:rsidR="00E773E5">
        <w:rPr>
          <w:rFonts w:ascii="Times New Roman" w:hAnsi="Times New Roman" w:cs="Times New Roman"/>
          <w:sz w:val="24"/>
          <w:szCs w:val="24"/>
        </w:rPr>
        <w:t>1.325.385</w:t>
      </w:r>
      <w:r w:rsidR="00252591">
        <w:rPr>
          <w:rFonts w:ascii="Times New Roman" w:hAnsi="Times New Roman" w:cs="Times New Roman"/>
          <w:sz w:val="24"/>
          <w:szCs w:val="24"/>
        </w:rPr>
        <w:t xml:space="preserve"> prilagođeni prijevoz školske djece od strane ovlaštenog prijevoznika, </w:t>
      </w:r>
      <w:r w:rsidR="00E87D90">
        <w:rPr>
          <w:rFonts w:ascii="Times New Roman" w:hAnsi="Times New Roman" w:cs="Times New Roman"/>
          <w:sz w:val="24"/>
          <w:szCs w:val="24"/>
        </w:rPr>
        <w:t>239.093 kn troškovi</w:t>
      </w:r>
      <w:r w:rsidR="00E773E5">
        <w:rPr>
          <w:rFonts w:ascii="Times New Roman" w:hAnsi="Times New Roman" w:cs="Times New Roman"/>
          <w:sz w:val="24"/>
          <w:szCs w:val="24"/>
        </w:rPr>
        <w:t xml:space="preserve"> individualnog prijevoza roditelja školske djece, 92.610 kn za sufinanciranje prehrane školske djece, 8.060 kn za sufinanciranje prehrane predškolske djece).</w:t>
      </w:r>
    </w:p>
    <w:p w:rsidR="00405C3F" w:rsidRDefault="00405C3F" w:rsidP="00364526">
      <w:pPr>
        <w:spacing w:line="240" w:lineRule="auto"/>
        <w:jc w:val="both"/>
        <w:rPr>
          <w:rFonts w:ascii="Times New Roman" w:hAnsi="Times New Roman" w:cs="Times New Roman"/>
        </w:rPr>
      </w:pPr>
    </w:p>
    <w:p w:rsidR="007E398F" w:rsidRDefault="00EB6784" w:rsidP="003645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Zagrebu, dana</w:t>
      </w:r>
      <w:r w:rsidR="001468F6">
        <w:rPr>
          <w:rFonts w:ascii="Times New Roman" w:hAnsi="Times New Roman" w:cs="Times New Roman"/>
        </w:rPr>
        <w:t xml:space="preserve">: </w:t>
      </w:r>
      <w:r w:rsidR="00CA01EB">
        <w:rPr>
          <w:rFonts w:ascii="Times New Roman" w:hAnsi="Times New Roman" w:cs="Times New Roman"/>
        </w:rPr>
        <w:t>28</w:t>
      </w:r>
      <w:r w:rsidR="00B93D6C">
        <w:rPr>
          <w:rFonts w:ascii="Times New Roman" w:hAnsi="Times New Roman" w:cs="Times New Roman"/>
        </w:rPr>
        <w:t xml:space="preserve">. </w:t>
      </w:r>
      <w:r w:rsidR="00FA0645">
        <w:rPr>
          <w:rFonts w:ascii="Times New Roman" w:hAnsi="Times New Roman" w:cs="Times New Roman"/>
        </w:rPr>
        <w:t xml:space="preserve">siječnja </w:t>
      </w:r>
      <w:r w:rsidR="001468F6">
        <w:rPr>
          <w:rFonts w:ascii="Times New Roman" w:hAnsi="Times New Roman" w:cs="Times New Roman"/>
        </w:rPr>
        <w:t>2022</w:t>
      </w:r>
      <w:r w:rsidR="00297049">
        <w:rPr>
          <w:rFonts w:ascii="Times New Roman" w:hAnsi="Times New Roman" w:cs="Times New Roman"/>
        </w:rPr>
        <w:t>.</w:t>
      </w:r>
      <w:r w:rsidR="00297049">
        <w:rPr>
          <w:rFonts w:ascii="Times New Roman" w:hAnsi="Times New Roman" w:cs="Times New Roman"/>
        </w:rPr>
        <w:tab/>
      </w:r>
      <w:r w:rsidR="00297049">
        <w:rPr>
          <w:rFonts w:ascii="Times New Roman" w:hAnsi="Times New Roman" w:cs="Times New Roman"/>
        </w:rPr>
        <w:tab/>
      </w:r>
      <w:r w:rsidR="00297049">
        <w:rPr>
          <w:rFonts w:ascii="Times New Roman" w:hAnsi="Times New Roman" w:cs="Times New Roman"/>
        </w:rPr>
        <w:tab/>
      </w:r>
      <w:r w:rsidR="00297049">
        <w:rPr>
          <w:rFonts w:ascii="Times New Roman" w:hAnsi="Times New Roman" w:cs="Times New Roman"/>
        </w:rPr>
        <w:tab/>
      </w:r>
      <w:r w:rsidR="00297049">
        <w:rPr>
          <w:rFonts w:ascii="Times New Roman" w:hAnsi="Times New Roman" w:cs="Times New Roman"/>
        </w:rPr>
        <w:tab/>
      </w:r>
      <w:r w:rsidR="007E398F">
        <w:rPr>
          <w:rFonts w:ascii="Times New Roman" w:hAnsi="Times New Roman" w:cs="Times New Roman"/>
        </w:rPr>
        <w:t>Odgovorna osoba (potpis)</w:t>
      </w:r>
    </w:p>
    <w:p w:rsidR="007E398F" w:rsidRDefault="00457558" w:rsidP="003645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</w:t>
      </w:r>
      <w:r w:rsidR="007E398F">
        <w:rPr>
          <w:rFonts w:ascii="Times New Roman" w:hAnsi="Times New Roman" w:cs="Times New Roman"/>
        </w:rPr>
        <w:t>: Roberto Franc</w:t>
      </w:r>
    </w:p>
    <w:p w:rsidR="007E398F" w:rsidRDefault="007E398F" w:rsidP="003645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4EF1">
        <w:rPr>
          <w:rFonts w:ascii="Times New Roman" w:hAnsi="Times New Roman" w:cs="Times New Roman"/>
        </w:rPr>
        <w:tab/>
      </w:r>
      <w:r w:rsidR="00544EF1">
        <w:rPr>
          <w:rFonts w:ascii="Times New Roman" w:hAnsi="Times New Roman" w:cs="Times New Roman"/>
        </w:rPr>
        <w:tab/>
      </w:r>
      <w:r w:rsidR="00544EF1">
        <w:rPr>
          <w:rFonts w:ascii="Times New Roman" w:hAnsi="Times New Roman" w:cs="Times New Roman"/>
        </w:rPr>
        <w:tab/>
      </w:r>
      <w:r w:rsidR="00544E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----------------------------------</w:t>
      </w:r>
    </w:p>
    <w:p w:rsidR="007E398F" w:rsidRDefault="007E398F" w:rsidP="003645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</w:t>
      </w:r>
      <w:bookmarkStart w:id="0" w:name="_GoBack"/>
      <w:bookmarkEnd w:id="0"/>
      <w:r>
        <w:rPr>
          <w:rFonts w:ascii="Times New Roman" w:hAnsi="Times New Roman" w:cs="Times New Roman"/>
        </w:rPr>
        <w:t>ovorna osoba: Željko Kranjec</w:t>
      </w:r>
      <w:r w:rsidR="004E6BEB">
        <w:rPr>
          <w:rFonts w:ascii="Times New Roman" w:hAnsi="Times New Roman" w:cs="Times New Roman"/>
        </w:rPr>
        <w:t>, dipl.teol.</w:t>
      </w:r>
    </w:p>
    <w:p w:rsidR="00364526" w:rsidRPr="00555801" w:rsidRDefault="00364526" w:rsidP="00364526">
      <w:pPr>
        <w:spacing w:line="240" w:lineRule="auto"/>
        <w:jc w:val="both"/>
      </w:pPr>
    </w:p>
    <w:sectPr w:rsidR="00364526" w:rsidRPr="00555801" w:rsidSect="00FA180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D" w:rsidRDefault="00B7558D" w:rsidP="0030405F">
      <w:pPr>
        <w:spacing w:after="0" w:line="240" w:lineRule="auto"/>
      </w:pPr>
      <w:r>
        <w:separator/>
      </w:r>
    </w:p>
  </w:endnote>
  <w:endnote w:type="continuationSeparator" w:id="0">
    <w:p w:rsidR="00B7558D" w:rsidRDefault="00B7558D" w:rsidP="0030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5F" w:rsidRDefault="003040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C3F">
      <w:rPr>
        <w:noProof/>
      </w:rPr>
      <w:t>6</w:t>
    </w:r>
    <w:r>
      <w:rPr>
        <w:noProof/>
      </w:rPr>
      <w:fldChar w:fldCharType="end"/>
    </w:r>
  </w:p>
  <w:p w:rsidR="0030405F" w:rsidRDefault="00304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D" w:rsidRDefault="00B7558D" w:rsidP="0030405F">
      <w:pPr>
        <w:spacing w:after="0" w:line="240" w:lineRule="auto"/>
      </w:pPr>
      <w:r>
        <w:separator/>
      </w:r>
    </w:p>
  </w:footnote>
  <w:footnote w:type="continuationSeparator" w:id="0">
    <w:p w:rsidR="00B7558D" w:rsidRDefault="00B7558D" w:rsidP="0030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2A9"/>
    <w:multiLevelType w:val="hybridMultilevel"/>
    <w:tmpl w:val="A7749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4CC4"/>
    <w:multiLevelType w:val="hybridMultilevel"/>
    <w:tmpl w:val="4FB42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50F8F"/>
    <w:multiLevelType w:val="hybridMultilevel"/>
    <w:tmpl w:val="F8DCDA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32E8"/>
    <w:multiLevelType w:val="hybridMultilevel"/>
    <w:tmpl w:val="3A0A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60"/>
    <w:rsid w:val="00000FB5"/>
    <w:rsid w:val="000021B0"/>
    <w:rsid w:val="00004311"/>
    <w:rsid w:val="000074FB"/>
    <w:rsid w:val="0001283C"/>
    <w:rsid w:val="00020433"/>
    <w:rsid w:val="00020CFF"/>
    <w:rsid w:val="00022EAB"/>
    <w:rsid w:val="00031221"/>
    <w:rsid w:val="00031479"/>
    <w:rsid w:val="000349CA"/>
    <w:rsid w:val="000375F2"/>
    <w:rsid w:val="00037A5E"/>
    <w:rsid w:val="0005265A"/>
    <w:rsid w:val="00052EB1"/>
    <w:rsid w:val="00053B65"/>
    <w:rsid w:val="00057A47"/>
    <w:rsid w:val="0006740E"/>
    <w:rsid w:val="00071A88"/>
    <w:rsid w:val="00075439"/>
    <w:rsid w:val="000756BC"/>
    <w:rsid w:val="00075758"/>
    <w:rsid w:val="000851D2"/>
    <w:rsid w:val="000946F2"/>
    <w:rsid w:val="0009487F"/>
    <w:rsid w:val="0009510E"/>
    <w:rsid w:val="00096652"/>
    <w:rsid w:val="000A0428"/>
    <w:rsid w:val="000A0E1A"/>
    <w:rsid w:val="000A2C5E"/>
    <w:rsid w:val="000B1726"/>
    <w:rsid w:val="000B2641"/>
    <w:rsid w:val="000C1056"/>
    <w:rsid w:val="000C45BC"/>
    <w:rsid w:val="000C701D"/>
    <w:rsid w:val="000D400B"/>
    <w:rsid w:val="000D4217"/>
    <w:rsid w:val="000D422E"/>
    <w:rsid w:val="000D5241"/>
    <w:rsid w:val="000E4CFD"/>
    <w:rsid w:val="000F119B"/>
    <w:rsid w:val="000F6F1D"/>
    <w:rsid w:val="000F7A87"/>
    <w:rsid w:val="001015B7"/>
    <w:rsid w:val="00101DB3"/>
    <w:rsid w:val="00105B4D"/>
    <w:rsid w:val="0010682A"/>
    <w:rsid w:val="00107501"/>
    <w:rsid w:val="00111816"/>
    <w:rsid w:val="001145CA"/>
    <w:rsid w:val="001300BE"/>
    <w:rsid w:val="00131894"/>
    <w:rsid w:val="0013223A"/>
    <w:rsid w:val="001338DD"/>
    <w:rsid w:val="00133D15"/>
    <w:rsid w:val="00133F0E"/>
    <w:rsid w:val="00140302"/>
    <w:rsid w:val="00143CD3"/>
    <w:rsid w:val="001468F6"/>
    <w:rsid w:val="0014774C"/>
    <w:rsid w:val="0015243B"/>
    <w:rsid w:val="0016088A"/>
    <w:rsid w:val="00162574"/>
    <w:rsid w:val="00162CA0"/>
    <w:rsid w:val="00165678"/>
    <w:rsid w:val="00173E1A"/>
    <w:rsid w:val="001770FD"/>
    <w:rsid w:val="001778E7"/>
    <w:rsid w:val="001802D2"/>
    <w:rsid w:val="00185284"/>
    <w:rsid w:val="00185634"/>
    <w:rsid w:val="00186756"/>
    <w:rsid w:val="00186BDB"/>
    <w:rsid w:val="001872AF"/>
    <w:rsid w:val="00190C9D"/>
    <w:rsid w:val="00195BEC"/>
    <w:rsid w:val="001A4530"/>
    <w:rsid w:val="001A72D1"/>
    <w:rsid w:val="001A72D4"/>
    <w:rsid w:val="001B0A96"/>
    <w:rsid w:val="001B2148"/>
    <w:rsid w:val="001B25E5"/>
    <w:rsid w:val="001B2F7C"/>
    <w:rsid w:val="001C5C9F"/>
    <w:rsid w:val="001C707C"/>
    <w:rsid w:val="001D0846"/>
    <w:rsid w:val="001D570F"/>
    <w:rsid w:val="001E596C"/>
    <w:rsid w:val="001F1CF1"/>
    <w:rsid w:val="001F72AB"/>
    <w:rsid w:val="002046D0"/>
    <w:rsid w:val="00204EA8"/>
    <w:rsid w:val="00206924"/>
    <w:rsid w:val="002129A3"/>
    <w:rsid w:val="00212C1B"/>
    <w:rsid w:val="002141A1"/>
    <w:rsid w:val="0021529C"/>
    <w:rsid w:val="00215630"/>
    <w:rsid w:val="00217DE1"/>
    <w:rsid w:val="00223AB9"/>
    <w:rsid w:val="00230C16"/>
    <w:rsid w:val="002311CC"/>
    <w:rsid w:val="00233126"/>
    <w:rsid w:val="00235B33"/>
    <w:rsid w:val="00240BD8"/>
    <w:rsid w:val="002453CF"/>
    <w:rsid w:val="00250F0E"/>
    <w:rsid w:val="00252591"/>
    <w:rsid w:val="002537EF"/>
    <w:rsid w:val="002560C2"/>
    <w:rsid w:val="0026190F"/>
    <w:rsid w:val="00262487"/>
    <w:rsid w:val="00262716"/>
    <w:rsid w:val="00271570"/>
    <w:rsid w:val="002721B1"/>
    <w:rsid w:val="00272436"/>
    <w:rsid w:val="00273447"/>
    <w:rsid w:val="00281017"/>
    <w:rsid w:val="002820C1"/>
    <w:rsid w:val="002821C5"/>
    <w:rsid w:val="00283F08"/>
    <w:rsid w:val="002856F8"/>
    <w:rsid w:val="00287097"/>
    <w:rsid w:val="0029319C"/>
    <w:rsid w:val="00293A59"/>
    <w:rsid w:val="0029458D"/>
    <w:rsid w:val="00295036"/>
    <w:rsid w:val="0029673A"/>
    <w:rsid w:val="00296AEE"/>
    <w:rsid w:val="00297049"/>
    <w:rsid w:val="002A2038"/>
    <w:rsid w:val="002B3328"/>
    <w:rsid w:val="002B623B"/>
    <w:rsid w:val="002C0A0F"/>
    <w:rsid w:val="002C1EFD"/>
    <w:rsid w:val="002C645A"/>
    <w:rsid w:val="002D0838"/>
    <w:rsid w:val="002D35D3"/>
    <w:rsid w:val="002D49F3"/>
    <w:rsid w:val="002E087C"/>
    <w:rsid w:val="002E3853"/>
    <w:rsid w:val="002E63AC"/>
    <w:rsid w:val="002F11A8"/>
    <w:rsid w:val="002F4301"/>
    <w:rsid w:val="002F47BE"/>
    <w:rsid w:val="002F5DE7"/>
    <w:rsid w:val="002F692F"/>
    <w:rsid w:val="00302648"/>
    <w:rsid w:val="00302F7F"/>
    <w:rsid w:val="0030405F"/>
    <w:rsid w:val="003055A0"/>
    <w:rsid w:val="00312823"/>
    <w:rsid w:val="003154FF"/>
    <w:rsid w:val="00315517"/>
    <w:rsid w:val="003167E1"/>
    <w:rsid w:val="0031756E"/>
    <w:rsid w:val="00321C6E"/>
    <w:rsid w:val="003229DA"/>
    <w:rsid w:val="00324FA2"/>
    <w:rsid w:val="003267E3"/>
    <w:rsid w:val="00327480"/>
    <w:rsid w:val="0032770A"/>
    <w:rsid w:val="003332AA"/>
    <w:rsid w:val="00335344"/>
    <w:rsid w:val="00335B87"/>
    <w:rsid w:val="003406A8"/>
    <w:rsid w:val="00342038"/>
    <w:rsid w:val="00350FF7"/>
    <w:rsid w:val="003615D4"/>
    <w:rsid w:val="00363BAA"/>
    <w:rsid w:val="003641C4"/>
    <w:rsid w:val="00364526"/>
    <w:rsid w:val="003672B3"/>
    <w:rsid w:val="00370287"/>
    <w:rsid w:val="00381EEB"/>
    <w:rsid w:val="00383A6F"/>
    <w:rsid w:val="00391898"/>
    <w:rsid w:val="00391CB9"/>
    <w:rsid w:val="003A3639"/>
    <w:rsid w:val="003A445F"/>
    <w:rsid w:val="003A6232"/>
    <w:rsid w:val="003B3294"/>
    <w:rsid w:val="003B44B8"/>
    <w:rsid w:val="003B5153"/>
    <w:rsid w:val="003B7910"/>
    <w:rsid w:val="003C1C68"/>
    <w:rsid w:val="003C2169"/>
    <w:rsid w:val="003C2289"/>
    <w:rsid w:val="003C3AA6"/>
    <w:rsid w:val="003C4517"/>
    <w:rsid w:val="003D07D2"/>
    <w:rsid w:val="003D65C0"/>
    <w:rsid w:val="003D7064"/>
    <w:rsid w:val="003E0C86"/>
    <w:rsid w:val="003E1D2D"/>
    <w:rsid w:val="003E3AFB"/>
    <w:rsid w:val="003E6439"/>
    <w:rsid w:val="003E6C35"/>
    <w:rsid w:val="003F0811"/>
    <w:rsid w:val="003F23CB"/>
    <w:rsid w:val="003F3A29"/>
    <w:rsid w:val="00400C73"/>
    <w:rsid w:val="00401343"/>
    <w:rsid w:val="004017E6"/>
    <w:rsid w:val="004037E0"/>
    <w:rsid w:val="00405C3F"/>
    <w:rsid w:val="004108CA"/>
    <w:rsid w:val="00411ABE"/>
    <w:rsid w:val="00414272"/>
    <w:rsid w:val="00417727"/>
    <w:rsid w:val="00420B0E"/>
    <w:rsid w:val="00420C31"/>
    <w:rsid w:val="00420FD1"/>
    <w:rsid w:val="00421775"/>
    <w:rsid w:val="004277CD"/>
    <w:rsid w:val="00432264"/>
    <w:rsid w:val="00434DDE"/>
    <w:rsid w:val="00436794"/>
    <w:rsid w:val="004428BB"/>
    <w:rsid w:val="00442ADB"/>
    <w:rsid w:val="00444546"/>
    <w:rsid w:val="004541C0"/>
    <w:rsid w:val="00455BEA"/>
    <w:rsid w:val="00457558"/>
    <w:rsid w:val="004700BF"/>
    <w:rsid w:val="00471018"/>
    <w:rsid w:val="00473290"/>
    <w:rsid w:val="00473838"/>
    <w:rsid w:val="00473C35"/>
    <w:rsid w:val="00474855"/>
    <w:rsid w:val="00483877"/>
    <w:rsid w:val="0048423E"/>
    <w:rsid w:val="00490C68"/>
    <w:rsid w:val="00490E11"/>
    <w:rsid w:val="004927E4"/>
    <w:rsid w:val="004942F8"/>
    <w:rsid w:val="004956B2"/>
    <w:rsid w:val="004A1661"/>
    <w:rsid w:val="004A16EC"/>
    <w:rsid w:val="004A2570"/>
    <w:rsid w:val="004A76F7"/>
    <w:rsid w:val="004B62FF"/>
    <w:rsid w:val="004B77E5"/>
    <w:rsid w:val="004C043B"/>
    <w:rsid w:val="004C1A1B"/>
    <w:rsid w:val="004C33A5"/>
    <w:rsid w:val="004D0155"/>
    <w:rsid w:val="004D1E69"/>
    <w:rsid w:val="004D4D6D"/>
    <w:rsid w:val="004D7046"/>
    <w:rsid w:val="004E1E16"/>
    <w:rsid w:val="004E31CC"/>
    <w:rsid w:val="004E46D8"/>
    <w:rsid w:val="004E4BC6"/>
    <w:rsid w:val="004E6BEB"/>
    <w:rsid w:val="004E71A0"/>
    <w:rsid w:val="004F25E4"/>
    <w:rsid w:val="004F3176"/>
    <w:rsid w:val="004F3E67"/>
    <w:rsid w:val="004F5CFB"/>
    <w:rsid w:val="0050048F"/>
    <w:rsid w:val="00515AA4"/>
    <w:rsid w:val="00515AE5"/>
    <w:rsid w:val="00515BE3"/>
    <w:rsid w:val="00516186"/>
    <w:rsid w:val="005236B7"/>
    <w:rsid w:val="00534F72"/>
    <w:rsid w:val="00536312"/>
    <w:rsid w:val="005366F8"/>
    <w:rsid w:val="0054358A"/>
    <w:rsid w:val="00544EF1"/>
    <w:rsid w:val="005470E4"/>
    <w:rsid w:val="00554052"/>
    <w:rsid w:val="00555801"/>
    <w:rsid w:val="00555A2D"/>
    <w:rsid w:val="00567448"/>
    <w:rsid w:val="00572AE7"/>
    <w:rsid w:val="00575601"/>
    <w:rsid w:val="00575C79"/>
    <w:rsid w:val="00576745"/>
    <w:rsid w:val="005776C5"/>
    <w:rsid w:val="00592E1E"/>
    <w:rsid w:val="00594843"/>
    <w:rsid w:val="005A46B9"/>
    <w:rsid w:val="005B2BA8"/>
    <w:rsid w:val="005C06FE"/>
    <w:rsid w:val="005C1632"/>
    <w:rsid w:val="005C4954"/>
    <w:rsid w:val="005E41A4"/>
    <w:rsid w:val="005E70A5"/>
    <w:rsid w:val="005F292A"/>
    <w:rsid w:val="005F2DC9"/>
    <w:rsid w:val="006075F0"/>
    <w:rsid w:val="00607A4C"/>
    <w:rsid w:val="006104FE"/>
    <w:rsid w:val="00612B96"/>
    <w:rsid w:val="006160B3"/>
    <w:rsid w:val="00617664"/>
    <w:rsid w:val="00621772"/>
    <w:rsid w:val="0062213E"/>
    <w:rsid w:val="00626CBE"/>
    <w:rsid w:val="00626F35"/>
    <w:rsid w:val="00627254"/>
    <w:rsid w:val="006274ED"/>
    <w:rsid w:val="00631DCC"/>
    <w:rsid w:val="006376CD"/>
    <w:rsid w:val="00641874"/>
    <w:rsid w:val="0065023A"/>
    <w:rsid w:val="006532B1"/>
    <w:rsid w:val="00660A76"/>
    <w:rsid w:val="006615C8"/>
    <w:rsid w:val="00661EBC"/>
    <w:rsid w:val="00663A77"/>
    <w:rsid w:val="006744F1"/>
    <w:rsid w:val="00674546"/>
    <w:rsid w:val="006841D2"/>
    <w:rsid w:val="00691651"/>
    <w:rsid w:val="006953D6"/>
    <w:rsid w:val="00695AF1"/>
    <w:rsid w:val="006A1E84"/>
    <w:rsid w:val="006A6FF9"/>
    <w:rsid w:val="006B1DC9"/>
    <w:rsid w:val="006B56C9"/>
    <w:rsid w:val="006B7401"/>
    <w:rsid w:val="006C0FA7"/>
    <w:rsid w:val="006C551D"/>
    <w:rsid w:val="006D1CE0"/>
    <w:rsid w:val="006D489B"/>
    <w:rsid w:val="006D5F90"/>
    <w:rsid w:val="006E0E47"/>
    <w:rsid w:val="006E2F1B"/>
    <w:rsid w:val="006E47F1"/>
    <w:rsid w:val="006F0321"/>
    <w:rsid w:val="006F0B1E"/>
    <w:rsid w:val="006F13BB"/>
    <w:rsid w:val="00703F68"/>
    <w:rsid w:val="007054F1"/>
    <w:rsid w:val="00705A74"/>
    <w:rsid w:val="007067E2"/>
    <w:rsid w:val="0071199E"/>
    <w:rsid w:val="00724D8E"/>
    <w:rsid w:val="007265C9"/>
    <w:rsid w:val="007439DF"/>
    <w:rsid w:val="0074648C"/>
    <w:rsid w:val="00752938"/>
    <w:rsid w:val="00755CD3"/>
    <w:rsid w:val="00756962"/>
    <w:rsid w:val="00762E50"/>
    <w:rsid w:val="007631EA"/>
    <w:rsid w:val="00765119"/>
    <w:rsid w:val="00767C8F"/>
    <w:rsid w:val="00775BAD"/>
    <w:rsid w:val="00784348"/>
    <w:rsid w:val="0078764E"/>
    <w:rsid w:val="007911D3"/>
    <w:rsid w:val="00791A9B"/>
    <w:rsid w:val="007923C0"/>
    <w:rsid w:val="00792674"/>
    <w:rsid w:val="00794347"/>
    <w:rsid w:val="00794B9F"/>
    <w:rsid w:val="007A190D"/>
    <w:rsid w:val="007A4898"/>
    <w:rsid w:val="007B2B95"/>
    <w:rsid w:val="007B51ED"/>
    <w:rsid w:val="007C116F"/>
    <w:rsid w:val="007C37E6"/>
    <w:rsid w:val="007C6AD4"/>
    <w:rsid w:val="007D1BAF"/>
    <w:rsid w:val="007D2075"/>
    <w:rsid w:val="007D7ED4"/>
    <w:rsid w:val="007E0DB2"/>
    <w:rsid w:val="007E0E94"/>
    <w:rsid w:val="007E32E9"/>
    <w:rsid w:val="007E38B8"/>
    <w:rsid w:val="007E398F"/>
    <w:rsid w:val="007E39A9"/>
    <w:rsid w:val="007E5EB0"/>
    <w:rsid w:val="007F2724"/>
    <w:rsid w:val="007F328D"/>
    <w:rsid w:val="007F6E3D"/>
    <w:rsid w:val="00802432"/>
    <w:rsid w:val="00802532"/>
    <w:rsid w:val="00802ECC"/>
    <w:rsid w:val="0080746C"/>
    <w:rsid w:val="0081057F"/>
    <w:rsid w:val="00811052"/>
    <w:rsid w:val="00811611"/>
    <w:rsid w:val="0081718C"/>
    <w:rsid w:val="0083124F"/>
    <w:rsid w:val="00835739"/>
    <w:rsid w:val="008416E1"/>
    <w:rsid w:val="00842658"/>
    <w:rsid w:val="008435B2"/>
    <w:rsid w:val="00847FB5"/>
    <w:rsid w:val="00860006"/>
    <w:rsid w:val="00861090"/>
    <w:rsid w:val="0086307C"/>
    <w:rsid w:val="00864C7F"/>
    <w:rsid w:val="00866504"/>
    <w:rsid w:val="00871B38"/>
    <w:rsid w:val="008731D4"/>
    <w:rsid w:val="008873B2"/>
    <w:rsid w:val="00894225"/>
    <w:rsid w:val="008948C0"/>
    <w:rsid w:val="008A2C26"/>
    <w:rsid w:val="008A371A"/>
    <w:rsid w:val="008A4212"/>
    <w:rsid w:val="008A495A"/>
    <w:rsid w:val="008A599D"/>
    <w:rsid w:val="008B02DE"/>
    <w:rsid w:val="008B1B7F"/>
    <w:rsid w:val="008C30C0"/>
    <w:rsid w:val="008C45CE"/>
    <w:rsid w:val="008D14D7"/>
    <w:rsid w:val="008D1E57"/>
    <w:rsid w:val="008D3D3C"/>
    <w:rsid w:val="008E4EE1"/>
    <w:rsid w:val="008E5133"/>
    <w:rsid w:val="008F1446"/>
    <w:rsid w:val="008F3AC6"/>
    <w:rsid w:val="008F4709"/>
    <w:rsid w:val="00901033"/>
    <w:rsid w:val="0090547E"/>
    <w:rsid w:val="00905FEB"/>
    <w:rsid w:val="0090701D"/>
    <w:rsid w:val="00912C3D"/>
    <w:rsid w:val="00914FD9"/>
    <w:rsid w:val="0091529E"/>
    <w:rsid w:val="00927700"/>
    <w:rsid w:val="00930713"/>
    <w:rsid w:val="0093747E"/>
    <w:rsid w:val="00937E04"/>
    <w:rsid w:val="0094231F"/>
    <w:rsid w:val="009456A9"/>
    <w:rsid w:val="009515A1"/>
    <w:rsid w:val="009602AE"/>
    <w:rsid w:val="00961C6E"/>
    <w:rsid w:val="00962A22"/>
    <w:rsid w:val="00965E1D"/>
    <w:rsid w:val="00967C10"/>
    <w:rsid w:val="00970E01"/>
    <w:rsid w:val="00982857"/>
    <w:rsid w:val="009831A5"/>
    <w:rsid w:val="009862AA"/>
    <w:rsid w:val="00986FD2"/>
    <w:rsid w:val="009870DC"/>
    <w:rsid w:val="009943A9"/>
    <w:rsid w:val="009944D6"/>
    <w:rsid w:val="0099694E"/>
    <w:rsid w:val="00997CAF"/>
    <w:rsid w:val="009A3656"/>
    <w:rsid w:val="009A3B2E"/>
    <w:rsid w:val="009A4B6F"/>
    <w:rsid w:val="009A7D43"/>
    <w:rsid w:val="009B5338"/>
    <w:rsid w:val="009B7BCE"/>
    <w:rsid w:val="009C0576"/>
    <w:rsid w:val="009C190B"/>
    <w:rsid w:val="009C6FF8"/>
    <w:rsid w:val="009D04AC"/>
    <w:rsid w:val="009D2CB1"/>
    <w:rsid w:val="009D39C4"/>
    <w:rsid w:val="009D732E"/>
    <w:rsid w:val="009D793C"/>
    <w:rsid w:val="009D7DD1"/>
    <w:rsid w:val="009E2F54"/>
    <w:rsid w:val="009F0442"/>
    <w:rsid w:val="009F2156"/>
    <w:rsid w:val="009F475B"/>
    <w:rsid w:val="00A00A5C"/>
    <w:rsid w:val="00A02ACC"/>
    <w:rsid w:val="00A0591B"/>
    <w:rsid w:val="00A20489"/>
    <w:rsid w:val="00A23DB4"/>
    <w:rsid w:val="00A27059"/>
    <w:rsid w:val="00A27C1C"/>
    <w:rsid w:val="00A27CCE"/>
    <w:rsid w:val="00A27D84"/>
    <w:rsid w:val="00A337CC"/>
    <w:rsid w:val="00A33D98"/>
    <w:rsid w:val="00A3438A"/>
    <w:rsid w:val="00A36194"/>
    <w:rsid w:val="00A42378"/>
    <w:rsid w:val="00A550E9"/>
    <w:rsid w:val="00A55720"/>
    <w:rsid w:val="00A603B3"/>
    <w:rsid w:val="00A63534"/>
    <w:rsid w:val="00A646C5"/>
    <w:rsid w:val="00A65A28"/>
    <w:rsid w:val="00A73372"/>
    <w:rsid w:val="00A745C5"/>
    <w:rsid w:val="00A75978"/>
    <w:rsid w:val="00A77BC6"/>
    <w:rsid w:val="00A82121"/>
    <w:rsid w:val="00A8336A"/>
    <w:rsid w:val="00A8762E"/>
    <w:rsid w:val="00A9296D"/>
    <w:rsid w:val="00AA1D50"/>
    <w:rsid w:val="00AA37FE"/>
    <w:rsid w:val="00AA6653"/>
    <w:rsid w:val="00AA6BA4"/>
    <w:rsid w:val="00AB320A"/>
    <w:rsid w:val="00AB344A"/>
    <w:rsid w:val="00AB5249"/>
    <w:rsid w:val="00AB5D8C"/>
    <w:rsid w:val="00AC0CA8"/>
    <w:rsid w:val="00AC1D5A"/>
    <w:rsid w:val="00AD2207"/>
    <w:rsid w:val="00AD3A50"/>
    <w:rsid w:val="00AD4E6C"/>
    <w:rsid w:val="00AD75E7"/>
    <w:rsid w:val="00AE3128"/>
    <w:rsid w:val="00AE60C8"/>
    <w:rsid w:val="00AE6510"/>
    <w:rsid w:val="00AF3803"/>
    <w:rsid w:val="00AF3C4A"/>
    <w:rsid w:val="00AF5C81"/>
    <w:rsid w:val="00AF7C20"/>
    <w:rsid w:val="00B03047"/>
    <w:rsid w:val="00B05FC5"/>
    <w:rsid w:val="00B15784"/>
    <w:rsid w:val="00B16759"/>
    <w:rsid w:val="00B239A8"/>
    <w:rsid w:val="00B3210E"/>
    <w:rsid w:val="00B33F41"/>
    <w:rsid w:val="00B423F8"/>
    <w:rsid w:val="00B448AF"/>
    <w:rsid w:val="00B46D48"/>
    <w:rsid w:val="00B51633"/>
    <w:rsid w:val="00B56534"/>
    <w:rsid w:val="00B66F3A"/>
    <w:rsid w:val="00B71489"/>
    <w:rsid w:val="00B726AD"/>
    <w:rsid w:val="00B731D2"/>
    <w:rsid w:val="00B73DE7"/>
    <w:rsid w:val="00B7558D"/>
    <w:rsid w:val="00B8462A"/>
    <w:rsid w:val="00B93621"/>
    <w:rsid w:val="00B93D6C"/>
    <w:rsid w:val="00B94405"/>
    <w:rsid w:val="00BA5DF1"/>
    <w:rsid w:val="00BA5E62"/>
    <w:rsid w:val="00BA7541"/>
    <w:rsid w:val="00BA7C78"/>
    <w:rsid w:val="00BB02BF"/>
    <w:rsid w:val="00BB1EED"/>
    <w:rsid w:val="00BB3047"/>
    <w:rsid w:val="00BB5603"/>
    <w:rsid w:val="00BB6030"/>
    <w:rsid w:val="00BB6A7B"/>
    <w:rsid w:val="00BB7D7A"/>
    <w:rsid w:val="00BC14F4"/>
    <w:rsid w:val="00BC1802"/>
    <w:rsid w:val="00BC7F4A"/>
    <w:rsid w:val="00BD1B3C"/>
    <w:rsid w:val="00BD579B"/>
    <w:rsid w:val="00BD6972"/>
    <w:rsid w:val="00BF0658"/>
    <w:rsid w:val="00BF3EE9"/>
    <w:rsid w:val="00BF7502"/>
    <w:rsid w:val="00BF7864"/>
    <w:rsid w:val="00C018D3"/>
    <w:rsid w:val="00C063F4"/>
    <w:rsid w:val="00C075D8"/>
    <w:rsid w:val="00C100CF"/>
    <w:rsid w:val="00C10D34"/>
    <w:rsid w:val="00C11255"/>
    <w:rsid w:val="00C158C7"/>
    <w:rsid w:val="00C2261E"/>
    <w:rsid w:val="00C22B59"/>
    <w:rsid w:val="00C25CDE"/>
    <w:rsid w:val="00C27F1D"/>
    <w:rsid w:val="00C30666"/>
    <w:rsid w:val="00C4213D"/>
    <w:rsid w:val="00C425FB"/>
    <w:rsid w:val="00C428F1"/>
    <w:rsid w:val="00C42BFE"/>
    <w:rsid w:val="00C42CBB"/>
    <w:rsid w:val="00C46FE8"/>
    <w:rsid w:val="00C47EA2"/>
    <w:rsid w:val="00C52C2F"/>
    <w:rsid w:val="00C648C2"/>
    <w:rsid w:val="00C73E1F"/>
    <w:rsid w:val="00C7651C"/>
    <w:rsid w:val="00C80A9C"/>
    <w:rsid w:val="00C81205"/>
    <w:rsid w:val="00C829B4"/>
    <w:rsid w:val="00C8521B"/>
    <w:rsid w:val="00C8661D"/>
    <w:rsid w:val="00C90D7E"/>
    <w:rsid w:val="00C9590F"/>
    <w:rsid w:val="00C95B6B"/>
    <w:rsid w:val="00CA01EB"/>
    <w:rsid w:val="00CA109F"/>
    <w:rsid w:val="00CA359D"/>
    <w:rsid w:val="00CA3FD6"/>
    <w:rsid w:val="00CB5748"/>
    <w:rsid w:val="00CB5AF7"/>
    <w:rsid w:val="00CC3A9A"/>
    <w:rsid w:val="00CC4560"/>
    <w:rsid w:val="00CC4F50"/>
    <w:rsid w:val="00CD2951"/>
    <w:rsid w:val="00CD357B"/>
    <w:rsid w:val="00CD59ED"/>
    <w:rsid w:val="00CE1503"/>
    <w:rsid w:val="00CE1554"/>
    <w:rsid w:val="00CE4F08"/>
    <w:rsid w:val="00CE641A"/>
    <w:rsid w:val="00CE6E4F"/>
    <w:rsid w:val="00CF05AC"/>
    <w:rsid w:val="00CF4A87"/>
    <w:rsid w:val="00CF5CD5"/>
    <w:rsid w:val="00CF785D"/>
    <w:rsid w:val="00D01111"/>
    <w:rsid w:val="00D06CD8"/>
    <w:rsid w:val="00D113C3"/>
    <w:rsid w:val="00D125F4"/>
    <w:rsid w:val="00D17239"/>
    <w:rsid w:val="00D21703"/>
    <w:rsid w:val="00D32BB5"/>
    <w:rsid w:val="00D3334F"/>
    <w:rsid w:val="00D333E2"/>
    <w:rsid w:val="00D34690"/>
    <w:rsid w:val="00D3698D"/>
    <w:rsid w:val="00D37998"/>
    <w:rsid w:val="00D420BB"/>
    <w:rsid w:val="00D4522F"/>
    <w:rsid w:val="00D45F3C"/>
    <w:rsid w:val="00D55CAF"/>
    <w:rsid w:val="00D61A83"/>
    <w:rsid w:val="00D624DB"/>
    <w:rsid w:val="00D64A3B"/>
    <w:rsid w:val="00D65468"/>
    <w:rsid w:val="00D67199"/>
    <w:rsid w:val="00D723D4"/>
    <w:rsid w:val="00D73F53"/>
    <w:rsid w:val="00D742DD"/>
    <w:rsid w:val="00D9168C"/>
    <w:rsid w:val="00D916C8"/>
    <w:rsid w:val="00D958B6"/>
    <w:rsid w:val="00D96F7C"/>
    <w:rsid w:val="00D977D6"/>
    <w:rsid w:val="00DA76F1"/>
    <w:rsid w:val="00DB01C5"/>
    <w:rsid w:val="00DB290E"/>
    <w:rsid w:val="00DC24EF"/>
    <w:rsid w:val="00DD0698"/>
    <w:rsid w:val="00DD18B6"/>
    <w:rsid w:val="00DD36CC"/>
    <w:rsid w:val="00DD58FA"/>
    <w:rsid w:val="00DD5AE6"/>
    <w:rsid w:val="00DE127D"/>
    <w:rsid w:val="00DE4589"/>
    <w:rsid w:val="00E00EBC"/>
    <w:rsid w:val="00E02A18"/>
    <w:rsid w:val="00E06539"/>
    <w:rsid w:val="00E0719F"/>
    <w:rsid w:val="00E1081A"/>
    <w:rsid w:val="00E1332F"/>
    <w:rsid w:val="00E13645"/>
    <w:rsid w:val="00E15414"/>
    <w:rsid w:val="00E16DBB"/>
    <w:rsid w:val="00E17544"/>
    <w:rsid w:val="00E26E7B"/>
    <w:rsid w:val="00E27A24"/>
    <w:rsid w:val="00E343D6"/>
    <w:rsid w:val="00E40740"/>
    <w:rsid w:val="00E420CC"/>
    <w:rsid w:val="00E42C97"/>
    <w:rsid w:val="00E45240"/>
    <w:rsid w:val="00E5620B"/>
    <w:rsid w:val="00E6098F"/>
    <w:rsid w:val="00E67AC8"/>
    <w:rsid w:val="00E71AB3"/>
    <w:rsid w:val="00E732BF"/>
    <w:rsid w:val="00E773E5"/>
    <w:rsid w:val="00E8094B"/>
    <w:rsid w:val="00E81475"/>
    <w:rsid w:val="00E82CF4"/>
    <w:rsid w:val="00E869D0"/>
    <w:rsid w:val="00E87D90"/>
    <w:rsid w:val="00E90460"/>
    <w:rsid w:val="00E90960"/>
    <w:rsid w:val="00E910B5"/>
    <w:rsid w:val="00E92479"/>
    <w:rsid w:val="00E93E84"/>
    <w:rsid w:val="00E94104"/>
    <w:rsid w:val="00E95C1D"/>
    <w:rsid w:val="00E97763"/>
    <w:rsid w:val="00EA09B2"/>
    <w:rsid w:val="00EA219E"/>
    <w:rsid w:val="00EB49A9"/>
    <w:rsid w:val="00EB4A1E"/>
    <w:rsid w:val="00EB65FC"/>
    <w:rsid w:val="00EB6784"/>
    <w:rsid w:val="00EC06A9"/>
    <w:rsid w:val="00EC26A5"/>
    <w:rsid w:val="00EC6B57"/>
    <w:rsid w:val="00ED2C76"/>
    <w:rsid w:val="00ED57FF"/>
    <w:rsid w:val="00ED7864"/>
    <w:rsid w:val="00EE14D7"/>
    <w:rsid w:val="00EE17B3"/>
    <w:rsid w:val="00EE200C"/>
    <w:rsid w:val="00EE3D2B"/>
    <w:rsid w:val="00EE3E40"/>
    <w:rsid w:val="00EE6496"/>
    <w:rsid w:val="00EE78A1"/>
    <w:rsid w:val="00EE7CBE"/>
    <w:rsid w:val="00EF16CC"/>
    <w:rsid w:val="00EF32E6"/>
    <w:rsid w:val="00EF4FA6"/>
    <w:rsid w:val="00EF6A7F"/>
    <w:rsid w:val="00EF6CF0"/>
    <w:rsid w:val="00F028A5"/>
    <w:rsid w:val="00F11A8B"/>
    <w:rsid w:val="00F14A1D"/>
    <w:rsid w:val="00F17FEF"/>
    <w:rsid w:val="00F2270D"/>
    <w:rsid w:val="00F22983"/>
    <w:rsid w:val="00F24D2A"/>
    <w:rsid w:val="00F30702"/>
    <w:rsid w:val="00F31693"/>
    <w:rsid w:val="00F340EF"/>
    <w:rsid w:val="00F434B6"/>
    <w:rsid w:val="00F44533"/>
    <w:rsid w:val="00F51706"/>
    <w:rsid w:val="00F51747"/>
    <w:rsid w:val="00F53545"/>
    <w:rsid w:val="00F554CD"/>
    <w:rsid w:val="00F570C0"/>
    <w:rsid w:val="00F60ABD"/>
    <w:rsid w:val="00F64CA0"/>
    <w:rsid w:val="00F66787"/>
    <w:rsid w:val="00F67478"/>
    <w:rsid w:val="00F70396"/>
    <w:rsid w:val="00F77015"/>
    <w:rsid w:val="00F84C22"/>
    <w:rsid w:val="00F85920"/>
    <w:rsid w:val="00F86DD4"/>
    <w:rsid w:val="00F874CF"/>
    <w:rsid w:val="00F91B58"/>
    <w:rsid w:val="00FA0645"/>
    <w:rsid w:val="00FA0822"/>
    <w:rsid w:val="00FA1803"/>
    <w:rsid w:val="00FA1B04"/>
    <w:rsid w:val="00FA692A"/>
    <w:rsid w:val="00FA7379"/>
    <w:rsid w:val="00FB3024"/>
    <w:rsid w:val="00FC0B70"/>
    <w:rsid w:val="00FC2723"/>
    <w:rsid w:val="00FC43C4"/>
    <w:rsid w:val="00FD3C15"/>
    <w:rsid w:val="00FD66DA"/>
    <w:rsid w:val="00FD71D6"/>
    <w:rsid w:val="00FE2300"/>
    <w:rsid w:val="00FE4AF1"/>
    <w:rsid w:val="00FE71DB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248598-922B-42E7-8DED-AD64C88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212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BB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0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405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0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405F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5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A026-155E-462A-A179-3945C729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DAVORINA TRSTENJAKA</vt:lpstr>
    </vt:vector>
  </TitlesOfParts>
  <Company>MZOŠ</Company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DAVORINA TRSTENJAKA</dc:title>
  <dc:subject/>
  <dc:creator>Zlatko</dc:creator>
  <cp:keywords/>
  <dc:description/>
  <cp:lastModifiedBy>Roberto Franc</cp:lastModifiedBy>
  <cp:revision>698</cp:revision>
  <cp:lastPrinted>2017-07-11T11:31:00Z</cp:lastPrinted>
  <dcterms:created xsi:type="dcterms:W3CDTF">2013-02-13T13:23:00Z</dcterms:created>
  <dcterms:modified xsi:type="dcterms:W3CDTF">2022-01-28T07:06:00Z</dcterms:modified>
</cp:coreProperties>
</file>